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教育部关于印发《新时代高校教师职业行为十项准则》的通知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caps w:val="0"/>
          <w:color w:val="404040"/>
          <w:spacing w:val="0"/>
          <w:sz w:val="21"/>
          <w:szCs w:val="21"/>
          <w:bdr w:val="none" w:color="auto" w:sz="0" w:space="0"/>
        </w:rPr>
        <w:t>教师〔2018〕16号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18"/>
          <w:szCs w:val="18"/>
          <w:bdr w:val="none" w:color="auto" w:sz="0" w:space="0"/>
        </w:rPr>
        <w:t>　　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各省、自治区、直辖市教育厅（教委），新疆生产建设兵团教育局，有关部门（单位）教育司（局），部属各高等学校、部省合建各高等高校：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为深入贯彻习近平新时代中国特色社会主义思想和党的十九大精神，深入贯彻落实全国教育大会精神，扎实推进《中共中央 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一、准则是教师职业行为的基本规范。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二、立即部署扎实开展准则的学习贯彻。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三、把准则要求落实到教师管理具体工作中。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“一票否决”。改进师德考核方式方法，避免形式化、随意化。完善师德考核指标体系，提高科学性、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四、以有力措施坚决查处师德违规行为。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各地贯彻落实准则的情况，请及时报告教育部。教育部将适时对落实情况进行督查。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教育部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2018年11月8日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80"/>
          <w:spacing w:val="0"/>
          <w:sz w:val="30"/>
          <w:szCs w:val="30"/>
          <w:bdr w:val="none" w:color="auto" w:sz="0" w:space="0"/>
        </w:rPr>
        <w:t>　　</w:t>
      </w:r>
      <w:r>
        <w:rPr>
          <w:rStyle w:val="5"/>
          <w:rFonts w:hint="eastAsia" w:ascii="黑体" w:hAnsi="黑体" w:eastAsia="黑体" w:cs="黑体"/>
          <w:b/>
          <w:i w:val="0"/>
          <w:caps w:val="0"/>
          <w:color w:val="auto"/>
          <w:spacing w:val="0"/>
          <w:sz w:val="30"/>
          <w:szCs w:val="30"/>
          <w:bdr w:val="none" w:color="auto" w:sz="0" w:space="0"/>
        </w:rPr>
        <w:t>新时代高校教师职业行为十项准则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五、关心爱护学生。严慈相济，诲人不倦，真心关爱学生，严格要求学生，做学生良师益友；不得要求学生从事与教学、科研、社会服务无关的事宜。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六、坚持言行雅正。为人师表，以身作则，举止文明，作风正派，自重自爱；不得与学生发生任何不正当关系，严禁任何形式的猥亵、性骚扰行为。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sz w:val="30"/>
          <w:szCs w:val="30"/>
          <w:bdr w:val="none" w:color="auto" w:sz="0" w:space="0"/>
        </w:rPr>
        <w:t>　　十、积极奉献社会。履行社会责任，贡献聪明才智，树立正确义利观；不得假公济私，擅自利用学校名义或校名、校徽、专利、场所等资源谋取个人利益。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2021-09-19T07:24:18Z</dcterms:created>
  <dc:creator>Microsoft</dc:creator>
  <cp:lastModifiedBy>周晓瑞</cp:lastModifiedBy>
  <dcterms:modified xsi:type="dcterms:W3CDTF">2021-09-19T07:36:16Z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