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240" w:lineRule="auto"/>
        <w:jc w:val="center"/>
        <w:textAlignment w:val="baseline"/>
        <w:rPr>
          <w:rFonts w:hint="eastAsia" w:ascii="华文中宋" w:hAnsi="华文中宋" w:eastAsia="华文中宋" w:cs="Times New Roman"/>
          <w:b w:val="0"/>
          <w:bCs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Times New Roman"/>
          <w:b w:val="0"/>
          <w:bCs/>
          <w:i w:val="0"/>
          <w:caps w:val="0"/>
          <w:spacing w:val="0"/>
          <w:w w:val="100"/>
          <w:sz w:val="44"/>
          <w:szCs w:val="44"/>
        </w:rPr>
        <w:t>选题</w:t>
      </w:r>
      <w:r>
        <w:rPr>
          <w:rFonts w:hint="eastAsia" w:ascii="华文中宋" w:hAnsi="华文中宋" w:eastAsia="华文中宋" w:cs="Times New Roman"/>
          <w:b w:val="0"/>
          <w:bCs/>
          <w:i w:val="0"/>
          <w:caps w:val="0"/>
          <w:spacing w:val="0"/>
          <w:w w:val="100"/>
          <w:sz w:val="44"/>
          <w:szCs w:val="44"/>
          <w:lang w:eastAsia="zh-CN"/>
        </w:rPr>
        <w:t>参考指南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  <w:t>1.贯彻落实习近平总书记关于郑州重要指示精神，推动郑州高质量发展研究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  <w:t>2.贯彻落实习近平总书记关于郑州重要指示精神，扩大开放水平，打造对外开放高地研究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  <w:t>3.贯彻落实习近平总书记关于郑州重要指示精神，郑州在推动区域协调发展中发挥担当作为研究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4.习近平新时代中国特色社会主义思想在郑州实践典型案例研究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5.“十个坚持”在郑州的实践典型案例研究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6.党的十八大以来郑州取得的原创性、变革性实践，突破性进展和标志性成果经验研究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提质进位建设现代化国家中心城市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打造国内一流、国际知名的创新高地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打造国内一流、国际知名的先进制造业高地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打造国内一流、国际知名的开放高地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打造国内一流、国际知名的人才高地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12.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未来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  <w:t>15年郑州的核心竞争力研究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前瞻布局郑州未来产业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郑州以体制机制创新激发内生动力问题研究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郑州建设现代产业体系问题研究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  <w:t>郑州优化产业链发展布局研究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  <w:t>郑州国家中心城市高质量发展的战略问题研究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  <w:t>郑州在中部崛起战略中的支撑作用研究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  <w:t>打造国家区域科技创新中心研究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20.建设郑州现代服务业新体系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21.打造具有国际影响力的枢纽经济先行区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  <w:t>数字经济推动郑州产业转型升级研究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  <w:t>郑州自贸区高质量发展问题研究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24.加快县域经济高质量发展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25.现代化韧性城市建设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  <w:t>.双循环战略下扩大郑州新优势研究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打造绿色低碳先行示范区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sz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sz w:val="32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  <w:t>郑州推动绿色发展的难点与对策研究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sz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sz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  <w:t>郑州市域社会治理现代化研究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sz w:val="32"/>
        </w:rPr>
        <w:t>构建郑州一“事件”处理机制，提高城市治理水平研究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31.文化资源优势如何转化为文化软实力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  <w:t>.郑州都市文化气韵塑造问题研究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  <w:t>.郑州市文化创意产业发展现状及比较分析研究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  <w:t>.郑州市城乡区域融合发展研究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  <w:t>郑州市建设多层次商贸体系对策建议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  <w:t>党领导城市发展的能力提升对策研究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  <w:t>新时期基层党组织作用的发挥机制研究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郑州全面推进乡村振兴问题研究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  <w:t>39.如何整合郑州市科教创新要素，提升创新能力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</w:rPr>
        <w:t>郑州市“美好教育”实现的路径研究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B1128"/>
    <w:rsid w:val="2D3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2022-02-24T00:32:00Z</dcterms:created>
  <dc:creator>acer</dc:creator>
  <cp:lastModifiedBy>acer</cp:lastModifiedBy>
  <dcterms:modified xsi:type="dcterms:W3CDTF">2022-02-24T00:33:11Z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