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7E" w:rsidRPr="00563D00" w:rsidRDefault="0089637E" w:rsidP="0089637E">
      <w:pPr>
        <w:widowControl/>
        <w:ind w:firstLineChars="0" w:firstLine="0"/>
        <w:jc w:val="left"/>
        <w:rPr>
          <w:rFonts w:ascii="黑体" w:eastAsia="黑体" w:hAnsi="黑体" w:cs="黑体"/>
          <w:color w:val="000000" w:themeColor="text1"/>
          <w:kern w:val="0"/>
          <w:sz w:val="28"/>
          <w:szCs w:val="28"/>
        </w:rPr>
      </w:pPr>
      <w:r w:rsidRPr="00563D00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附件1：</w:t>
      </w:r>
    </w:p>
    <w:p w:rsidR="0089637E" w:rsidRPr="00563D00" w:rsidRDefault="0089637E" w:rsidP="0089637E">
      <w:pPr>
        <w:widowControl/>
        <w:spacing w:afterLines="100" w:after="312"/>
        <w:ind w:firstLineChars="0" w:firstLine="0"/>
        <w:jc w:val="center"/>
        <w:rPr>
          <w:rFonts w:ascii="宋体" w:eastAsia="宋体" w:hAnsi="宋体" w:cs="Songti SC Regular"/>
          <w:color w:val="000000" w:themeColor="text1"/>
          <w:kern w:val="0"/>
          <w:sz w:val="24"/>
          <w:szCs w:val="24"/>
        </w:rPr>
      </w:pPr>
      <w:r w:rsidRPr="00563D00">
        <w:rPr>
          <w:rFonts w:ascii="华文中宋" w:eastAsia="华文中宋" w:hAnsi="华文中宋" w:cs="Songti SC Bold" w:hint="eastAsia"/>
          <w:b/>
          <w:bCs/>
          <w:color w:val="000000" w:themeColor="text1"/>
          <w:kern w:val="0"/>
          <w:sz w:val="40"/>
          <w:szCs w:val="40"/>
          <w:lang w:eastAsia="zh-Hans"/>
        </w:rPr>
        <w:t>集中讲课</w:t>
      </w:r>
      <w:r w:rsidRPr="00563D00">
        <w:rPr>
          <w:rFonts w:ascii="华文中宋" w:eastAsia="华文中宋" w:hAnsi="华文中宋" w:cs="Songti SC Bold" w:hint="eastAsia"/>
          <w:b/>
          <w:bCs/>
          <w:color w:val="000000" w:themeColor="text1"/>
          <w:kern w:val="0"/>
          <w:sz w:val="40"/>
          <w:szCs w:val="40"/>
        </w:rPr>
        <w:t>分组</w:t>
      </w:r>
      <w:r>
        <w:rPr>
          <w:rFonts w:ascii="华文中宋" w:eastAsia="华文中宋" w:hAnsi="华文中宋" w:cs="Songti SC Bold" w:hint="eastAsia"/>
          <w:b/>
          <w:bCs/>
          <w:color w:val="000000" w:themeColor="text1"/>
          <w:kern w:val="0"/>
          <w:sz w:val="40"/>
          <w:szCs w:val="40"/>
        </w:rPr>
        <w:t>展示</w:t>
      </w:r>
      <w:r w:rsidRPr="00563D00">
        <w:rPr>
          <w:rFonts w:ascii="华文中宋" w:eastAsia="华文中宋" w:hAnsi="华文中宋" w:cs="Songti SC Bold" w:hint="eastAsia"/>
          <w:b/>
          <w:bCs/>
          <w:color w:val="000000" w:themeColor="text1"/>
          <w:kern w:val="0"/>
          <w:sz w:val="40"/>
          <w:szCs w:val="40"/>
          <w:lang w:eastAsia="zh-Hans"/>
        </w:rPr>
        <w:t>教师名单</w:t>
      </w:r>
    </w:p>
    <w:tbl>
      <w:tblPr>
        <w:tblW w:w="87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6"/>
        <w:gridCol w:w="80"/>
        <w:gridCol w:w="1300"/>
        <w:gridCol w:w="20"/>
        <w:gridCol w:w="1985"/>
        <w:gridCol w:w="64"/>
        <w:gridCol w:w="508"/>
        <w:gridCol w:w="743"/>
        <w:gridCol w:w="40"/>
        <w:gridCol w:w="1202"/>
        <w:gridCol w:w="108"/>
        <w:gridCol w:w="1824"/>
        <w:gridCol w:w="52"/>
        <w:gridCol w:w="48"/>
      </w:tblGrid>
      <w:tr w:rsidR="0089637E" w:rsidRPr="00563D00" w:rsidTr="006D1C4A">
        <w:trPr>
          <w:gridAfter w:val="2"/>
          <w:wAfter w:w="100" w:type="dxa"/>
          <w:trHeight w:val="380"/>
        </w:trPr>
        <w:tc>
          <w:tcPr>
            <w:tcW w:w="411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</w:t>
            </w:r>
            <w:r w:rsidRPr="00563D00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4"/>
              </w:rPr>
              <w:t>.</w:t>
            </w:r>
            <w:r w:rsidRPr="00563D0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经管组</w:t>
            </w:r>
          </w:p>
        </w:tc>
        <w:tc>
          <w:tcPr>
            <w:tcW w:w="572" w:type="dxa"/>
            <w:gridSpan w:val="2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bottom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2.文科组</w:t>
            </w:r>
          </w:p>
        </w:tc>
      </w:tr>
      <w:tr w:rsidR="0089637E" w:rsidRPr="00563D00" w:rsidTr="006D1C4A">
        <w:trPr>
          <w:gridAfter w:val="2"/>
          <w:wAfter w:w="100" w:type="dxa"/>
          <w:trHeight w:val="6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展示号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展示号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教学单位</w:t>
            </w:r>
          </w:p>
        </w:tc>
      </w:tr>
      <w:tr w:rsidR="0089637E" w:rsidRPr="00563D00" w:rsidTr="006D1C4A">
        <w:trPr>
          <w:gridAfter w:val="2"/>
          <w:wAfter w:w="100" w:type="dxa"/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李明向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ind w:firstLine="440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管理学院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韩森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ind w:firstLineChars="190" w:firstLine="418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李洋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石勐宇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许佳鑫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魏怡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靳艺萌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丁博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石梦园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赵悦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赵萌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路露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张思楚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和岩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唐谕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刘业旻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金融学院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王钇繁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邱穆鑫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金融学院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李洁莹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文化与传媒学院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王迪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商学院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刘淼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文化与传媒学院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吕晓一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商学院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苏雅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文化与传媒学院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刘雨梨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="440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金融学院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王玉景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王一焱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金融学院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王磊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张晨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金融学院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张汉麟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孟珂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金融学院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张海莉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周倩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商学院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刘倩倩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武婵婵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商学院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万思佳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艺术设计学院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朱光亚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商学院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高慧元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艺术设计学院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刘园香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管理学院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万佳琪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艺术设计学院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周静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统计与大数据学院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张晓杰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艺术设计学院</w:t>
            </w:r>
          </w:p>
        </w:tc>
      </w:tr>
      <w:tr w:rsidR="0089637E" w:rsidRPr="00563D00" w:rsidTr="006D1C4A">
        <w:trPr>
          <w:gridAfter w:val="2"/>
          <w:wAfter w:w="100" w:type="dxa"/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马雪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统计与大数据学院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李蕴哲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艺术设计学院</w:t>
            </w:r>
          </w:p>
        </w:tc>
      </w:tr>
      <w:tr w:rsidR="0089637E" w:rsidRPr="00563D00" w:rsidTr="006D1C4A">
        <w:trPr>
          <w:trHeight w:val="480"/>
        </w:trPr>
        <w:tc>
          <w:tcPr>
            <w:tcW w:w="417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lastRenderedPageBreak/>
              <w:t>3.工科组</w:t>
            </w:r>
          </w:p>
        </w:tc>
        <w:tc>
          <w:tcPr>
            <w:tcW w:w="508" w:type="dxa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gridSpan w:val="7"/>
            <w:tcBorders>
              <w:bottom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4.公共课组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展示号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展示号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教学单位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董世钊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ind w:firstLine="44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土木工程学院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程茜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刘洁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土木工程学院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周志博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赵露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土木工程学院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卫伟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刘杨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土木工程学院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赵凡翔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徐楠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土木工程学院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王亚楠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郭倩倩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魏桦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创新创业学院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王芳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公共艺术教学部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张飘飘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智能工程学院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毛子文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就业办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刘佳丽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土木工程学院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乔亚慧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智能工程学院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赵佳佳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王丹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智能工程学院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光亚新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周茜茜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土木工程学院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何皎月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贾云飞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土木工程学院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张慧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胡卓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冯双丽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杨瑞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姚珂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马东辉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李凌波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齐校会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李卫卫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孟依莎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杨陈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李佳美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张诗博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冯世杰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刘孟婕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韩程爽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易红星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智能工程学院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</w:tbl>
    <w:p w:rsidR="0089637E" w:rsidRPr="00563D00" w:rsidRDefault="0089637E" w:rsidP="0089637E">
      <w:pPr>
        <w:ind w:firstLine="640"/>
        <w:rPr>
          <w:color w:val="000000" w:themeColor="text1"/>
        </w:rPr>
      </w:pPr>
    </w:p>
    <w:p w:rsidR="0089637E" w:rsidRPr="00563D00" w:rsidRDefault="0089637E" w:rsidP="0089637E">
      <w:pPr>
        <w:widowControl/>
        <w:ind w:firstLineChars="0" w:firstLine="0"/>
        <w:jc w:val="left"/>
        <w:rPr>
          <w:rFonts w:ascii="宋体" w:eastAsia="宋体" w:hAnsi="宋体" w:cs="Songti SC Regular"/>
          <w:color w:val="000000" w:themeColor="text1"/>
          <w:kern w:val="0"/>
          <w:sz w:val="24"/>
          <w:szCs w:val="24"/>
        </w:rPr>
      </w:pPr>
    </w:p>
    <w:p w:rsidR="0089637E" w:rsidRPr="00563D00" w:rsidRDefault="0089637E" w:rsidP="0089637E">
      <w:pPr>
        <w:widowControl/>
        <w:ind w:firstLineChars="0" w:firstLine="0"/>
        <w:jc w:val="left"/>
        <w:rPr>
          <w:rFonts w:ascii="宋体" w:eastAsia="宋体" w:hAnsi="宋体" w:cs="Songti SC Regular"/>
          <w:color w:val="000000" w:themeColor="text1"/>
          <w:kern w:val="0"/>
          <w:sz w:val="24"/>
          <w:szCs w:val="24"/>
        </w:rPr>
      </w:pPr>
      <w:r w:rsidRPr="00563D00">
        <w:rPr>
          <w:rFonts w:ascii="宋体" w:eastAsia="宋体" w:hAnsi="宋体" w:cs="Songti SC Regular"/>
          <w:color w:val="000000" w:themeColor="text1"/>
          <w:kern w:val="0"/>
          <w:sz w:val="24"/>
          <w:szCs w:val="24"/>
        </w:rPr>
        <w:br w:type="page"/>
      </w:r>
    </w:p>
    <w:p w:rsidR="0089637E" w:rsidRPr="00563D00" w:rsidRDefault="0089637E" w:rsidP="0089637E">
      <w:pPr>
        <w:widowControl/>
        <w:ind w:firstLineChars="0" w:firstLine="0"/>
        <w:jc w:val="left"/>
        <w:rPr>
          <w:rFonts w:ascii="黑体" w:eastAsia="黑体" w:hAnsi="黑体" w:cs="黑体"/>
          <w:color w:val="000000" w:themeColor="text1"/>
          <w:kern w:val="0"/>
          <w:sz w:val="28"/>
          <w:szCs w:val="28"/>
        </w:rPr>
      </w:pPr>
      <w:r w:rsidRPr="00563D00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lastRenderedPageBreak/>
        <w:t>附件2：</w:t>
      </w:r>
    </w:p>
    <w:p w:rsidR="0089637E" w:rsidRPr="00563D00" w:rsidRDefault="0089637E" w:rsidP="0089637E">
      <w:pPr>
        <w:widowControl/>
        <w:spacing w:afterLines="100" w:after="312"/>
        <w:ind w:firstLineChars="0" w:firstLine="0"/>
        <w:jc w:val="center"/>
        <w:rPr>
          <w:rFonts w:ascii="宋体" w:eastAsia="宋体" w:hAnsi="宋体" w:cs="Songti SC Regular"/>
          <w:color w:val="000000" w:themeColor="text1"/>
          <w:kern w:val="0"/>
          <w:sz w:val="24"/>
          <w:szCs w:val="24"/>
        </w:rPr>
      </w:pPr>
      <w:r w:rsidRPr="00563D00">
        <w:rPr>
          <w:rFonts w:ascii="华文中宋" w:eastAsia="华文中宋" w:hAnsi="华文中宋" w:cs="Songti SC Bold" w:hint="eastAsia"/>
          <w:b/>
          <w:bCs/>
          <w:color w:val="000000" w:themeColor="text1"/>
          <w:kern w:val="0"/>
          <w:sz w:val="40"/>
          <w:szCs w:val="40"/>
          <w:lang w:eastAsia="zh-Hans"/>
        </w:rPr>
        <w:t>集中</w:t>
      </w:r>
      <w:r w:rsidRPr="00563D00">
        <w:rPr>
          <w:rFonts w:ascii="华文中宋" w:eastAsia="华文中宋" w:hAnsi="华文中宋" w:cs="Songti SC Bold" w:hint="eastAsia"/>
          <w:b/>
          <w:bCs/>
          <w:color w:val="000000" w:themeColor="text1"/>
          <w:kern w:val="0"/>
          <w:sz w:val="40"/>
          <w:szCs w:val="40"/>
        </w:rPr>
        <w:t>说课分组</w:t>
      </w:r>
      <w:r>
        <w:rPr>
          <w:rFonts w:ascii="华文中宋" w:eastAsia="华文中宋" w:hAnsi="华文中宋" w:cs="Songti SC Bold" w:hint="eastAsia"/>
          <w:b/>
          <w:bCs/>
          <w:color w:val="000000" w:themeColor="text1"/>
          <w:kern w:val="0"/>
          <w:sz w:val="40"/>
          <w:szCs w:val="40"/>
        </w:rPr>
        <w:t>展示</w:t>
      </w:r>
      <w:r w:rsidRPr="00563D00">
        <w:rPr>
          <w:rFonts w:ascii="华文中宋" w:eastAsia="华文中宋" w:hAnsi="华文中宋" w:cs="Songti SC Bold" w:hint="eastAsia"/>
          <w:b/>
          <w:bCs/>
          <w:color w:val="000000" w:themeColor="text1"/>
          <w:kern w:val="0"/>
          <w:sz w:val="40"/>
          <w:szCs w:val="40"/>
          <w:lang w:eastAsia="zh-Hans"/>
        </w:rPr>
        <w:t>教师名单</w:t>
      </w:r>
    </w:p>
    <w:tbl>
      <w:tblPr>
        <w:tblW w:w="85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4"/>
        <w:gridCol w:w="52"/>
        <w:gridCol w:w="1285"/>
        <w:gridCol w:w="80"/>
        <w:gridCol w:w="1939"/>
        <w:gridCol w:w="73"/>
        <w:gridCol w:w="8"/>
        <w:gridCol w:w="427"/>
        <w:gridCol w:w="105"/>
        <w:gridCol w:w="8"/>
        <w:gridCol w:w="670"/>
        <w:gridCol w:w="31"/>
        <w:gridCol w:w="1155"/>
        <w:gridCol w:w="65"/>
        <w:gridCol w:w="1834"/>
        <w:gridCol w:w="33"/>
        <w:gridCol w:w="52"/>
        <w:gridCol w:w="48"/>
      </w:tblGrid>
      <w:tr w:rsidR="0089637E" w:rsidRPr="00563D00" w:rsidTr="006D1C4A">
        <w:trPr>
          <w:gridAfter w:val="2"/>
          <w:wAfter w:w="100" w:type="dxa"/>
          <w:trHeight w:val="380"/>
        </w:trPr>
        <w:tc>
          <w:tcPr>
            <w:tcW w:w="41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1.经管组</w:t>
            </w:r>
          </w:p>
        </w:tc>
        <w:tc>
          <w:tcPr>
            <w:tcW w:w="540" w:type="dxa"/>
            <w:gridSpan w:val="3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88" w:type="dxa"/>
            <w:gridSpan w:val="6"/>
            <w:tcBorders>
              <w:bottom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563D0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2.文科组</w:t>
            </w:r>
          </w:p>
        </w:tc>
      </w:tr>
      <w:tr w:rsidR="0089637E" w:rsidRPr="00563D00" w:rsidTr="006D1C4A">
        <w:trPr>
          <w:gridAfter w:val="3"/>
          <w:wAfter w:w="133" w:type="dxa"/>
          <w:trHeight w:val="6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展示号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展示号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教学单位</w:t>
            </w:r>
          </w:p>
        </w:tc>
      </w:tr>
      <w:tr w:rsidR="0089637E" w:rsidRPr="00563D00" w:rsidTr="006D1C4A">
        <w:trPr>
          <w:gridAfter w:val="3"/>
          <w:wAfter w:w="133" w:type="dxa"/>
          <w:trHeight w:val="3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李超喜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管理学院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徐朦朦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谢  震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管理学院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刘苡兵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  佳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张方雪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常真机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钱璐珂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崔文静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  瑶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韩成成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  越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悦  雨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霍  平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韩琳子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任晓娜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  珖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张玉杰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耿沐尘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朱畅畅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贺露瑶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金融学院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左艺友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陈柳荫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金融学院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高风丽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裴义发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金融学院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常伟华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荣雪冰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金融学院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  琳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外国语学院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武文文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金融学院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李伟豪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文化与传媒学院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张佳佳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商学院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史小琳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文化与传媒学院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徐  旭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商学院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张理臻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文化与传媒学院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郑  娟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商学院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王恒蕊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文化与传媒学院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贾  霖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商学院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徐晗晟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艺术设计学院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袁丙兵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商学院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李静怡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艺术设计学院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孟  鸽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统计与大数据学院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贾鑫伟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艺术设计学院</w:t>
            </w:r>
          </w:p>
        </w:tc>
      </w:tr>
      <w:tr w:rsidR="0089637E" w:rsidRPr="00563D00" w:rsidTr="006D1C4A">
        <w:trPr>
          <w:gridAfter w:val="3"/>
          <w:wAfter w:w="133" w:type="dxa"/>
          <w:trHeight w:val="4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李星星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统计与大数据学院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司翔宇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艺术设计学院</w:t>
            </w:r>
          </w:p>
        </w:tc>
      </w:tr>
      <w:tr w:rsidR="0089637E" w:rsidRPr="00563D00" w:rsidTr="006D1C4A">
        <w:trPr>
          <w:trHeight w:val="480"/>
        </w:trPr>
        <w:tc>
          <w:tcPr>
            <w:tcW w:w="407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lastRenderedPageBreak/>
              <w:t>3.工科组</w:t>
            </w:r>
          </w:p>
        </w:tc>
        <w:tc>
          <w:tcPr>
            <w:tcW w:w="508" w:type="dxa"/>
            <w:gridSpan w:val="3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gridSpan w:val="10"/>
            <w:tcBorders>
              <w:bottom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4.公共课组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展示号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展示号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63D0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教学单位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程素香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土木工程学院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刘惠霞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创新创业学院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侯孟言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土木工程学院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许绍良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公共艺术教学部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韩忠娅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土木工程学院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秦亚利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公共艺术教学部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武增琳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土木工程学院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温  晴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就业办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田秋月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土木工程学院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陈亚萍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就业办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丁  殷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土木工程学院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陈漫玲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  潇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土木工程学院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叶梦迪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林燕平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王娅娟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臧丽娜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李双贤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贾蒙蒙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周艳柯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魏聪媛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  亮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  玉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  培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任鹏姗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张艺露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毋沁萍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牧亚可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  洁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王亚伦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邵景晨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郝佳曼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谢天天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李东洋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杨小盼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杨高宇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陈新春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  泉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刘丙晓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智能工程学院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杨光宇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韩  涛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智能工程学院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张军明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  <w:tr w:rsidR="0089637E" w:rsidRPr="00563D00" w:rsidTr="006D1C4A">
        <w:trPr>
          <w:gridAfter w:val="1"/>
          <w:wAfter w:w="48" w:type="dxa"/>
          <w:trHeight w:val="480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张明慧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智能工程学院</w:t>
            </w:r>
          </w:p>
        </w:tc>
        <w:tc>
          <w:tcPr>
            <w:tcW w:w="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  琳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E" w:rsidRPr="00563D00" w:rsidRDefault="0089637E" w:rsidP="006D1C4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3D0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体育教学部</w:t>
            </w:r>
          </w:p>
        </w:tc>
      </w:tr>
    </w:tbl>
    <w:p w:rsidR="0089637E" w:rsidRPr="00563D00" w:rsidRDefault="0089637E" w:rsidP="0089637E">
      <w:pPr>
        <w:widowControl/>
        <w:ind w:firstLineChars="0" w:firstLine="0"/>
        <w:jc w:val="left"/>
        <w:rPr>
          <w:rFonts w:ascii="宋体" w:eastAsia="宋体" w:hAnsi="宋体" w:cs="Songti SC Regular"/>
          <w:color w:val="000000" w:themeColor="text1"/>
          <w:kern w:val="0"/>
          <w:sz w:val="24"/>
          <w:szCs w:val="24"/>
        </w:rPr>
      </w:pPr>
    </w:p>
    <w:p w:rsidR="0089637E" w:rsidRPr="00563D00" w:rsidRDefault="0089637E" w:rsidP="0089637E">
      <w:pPr>
        <w:widowControl/>
        <w:ind w:firstLineChars="0" w:firstLine="0"/>
        <w:jc w:val="left"/>
        <w:rPr>
          <w:rFonts w:ascii="宋体" w:eastAsia="宋体" w:hAnsi="宋体" w:cs="Songti SC Regular"/>
          <w:color w:val="000000" w:themeColor="text1"/>
          <w:kern w:val="0"/>
          <w:sz w:val="24"/>
          <w:szCs w:val="24"/>
        </w:rPr>
      </w:pPr>
      <w:r w:rsidRPr="00563D00">
        <w:rPr>
          <w:rFonts w:ascii="宋体" w:eastAsia="宋体" w:hAnsi="宋体" w:cs="Songti SC Regular"/>
          <w:color w:val="000000" w:themeColor="text1"/>
          <w:kern w:val="0"/>
          <w:sz w:val="24"/>
          <w:szCs w:val="24"/>
        </w:rPr>
        <w:br w:type="page"/>
      </w:r>
    </w:p>
    <w:p w:rsidR="0089637E" w:rsidRPr="00563D00" w:rsidRDefault="0089637E" w:rsidP="0089637E">
      <w:pPr>
        <w:widowControl/>
        <w:ind w:firstLineChars="0" w:firstLine="0"/>
        <w:jc w:val="left"/>
        <w:rPr>
          <w:rFonts w:ascii="黑体" w:eastAsia="黑体" w:hAnsi="黑体" w:cs="黑体"/>
          <w:color w:val="000000" w:themeColor="text1"/>
          <w:kern w:val="0"/>
          <w:sz w:val="28"/>
          <w:szCs w:val="28"/>
        </w:rPr>
      </w:pPr>
      <w:r w:rsidRPr="00563D00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lastRenderedPageBreak/>
        <w:t>附件</w:t>
      </w:r>
      <w:r w:rsidRPr="00563D00">
        <w:rPr>
          <w:rFonts w:ascii="黑体" w:eastAsia="黑体" w:hAnsi="黑体" w:cs="黑体"/>
          <w:color w:val="000000" w:themeColor="text1"/>
          <w:kern w:val="0"/>
          <w:sz w:val="28"/>
          <w:szCs w:val="28"/>
        </w:rPr>
        <w:t>3</w:t>
      </w:r>
      <w:r w:rsidRPr="00563D00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：</w:t>
      </w:r>
    </w:p>
    <w:p w:rsidR="0089637E" w:rsidRPr="00563D00" w:rsidRDefault="0089637E" w:rsidP="0089637E">
      <w:pPr>
        <w:widowControl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  <w:lang w:eastAsia="zh-Hans"/>
        </w:rPr>
      </w:pPr>
      <w:r w:rsidRPr="00563D00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lang w:eastAsia="zh-Hans"/>
        </w:rPr>
        <w:t>郑州财经学院听课评议表（2021版）</w:t>
      </w:r>
    </w:p>
    <w:p w:rsidR="0089637E" w:rsidRPr="00563D00" w:rsidRDefault="0089637E" w:rsidP="0089637E">
      <w:pPr>
        <w:widowControl/>
        <w:ind w:firstLineChars="0" w:firstLine="0"/>
        <w:jc w:val="center"/>
        <w:rPr>
          <w:rFonts w:ascii="宋体" w:eastAsia="宋体" w:hAnsi="宋体" w:cs="Songti SC Bold"/>
          <w:b/>
          <w:bCs/>
          <w:color w:val="000000" w:themeColor="text1"/>
          <w:kern w:val="0"/>
          <w:sz w:val="28"/>
          <w:szCs w:val="28"/>
          <w:lang w:eastAsia="zh-Hans"/>
        </w:rPr>
      </w:pPr>
      <w:r w:rsidRPr="00563D00">
        <w:rPr>
          <w:rFonts w:ascii="宋体" w:eastAsia="宋体" w:hAnsi="宋体" w:cs="Songti SC Bold" w:hint="eastAsia"/>
          <w:b/>
          <w:bCs/>
          <w:color w:val="000000" w:themeColor="text1"/>
          <w:kern w:val="0"/>
          <w:sz w:val="28"/>
          <w:szCs w:val="28"/>
          <w:lang w:eastAsia="zh-Hans"/>
        </w:rPr>
        <w:t>（理论教学课程）</w:t>
      </w:r>
    </w:p>
    <w:tbl>
      <w:tblPr>
        <w:tblW w:w="84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812"/>
        <w:gridCol w:w="709"/>
        <w:gridCol w:w="903"/>
      </w:tblGrid>
      <w:tr w:rsidR="0089637E" w:rsidRPr="00563D00" w:rsidTr="006D1C4A">
        <w:trPr>
          <w:trHeight w:val="437"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项目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评价内容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分值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得分</w:t>
            </w:r>
          </w:p>
        </w:tc>
      </w:tr>
      <w:tr w:rsidR="0089637E" w:rsidRPr="00563D00" w:rsidTr="006D1C4A">
        <w:trPr>
          <w:trHeight w:val="56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师德</w:t>
            </w:r>
          </w:p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表现</w:t>
            </w:r>
          </w:p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  <w:t>（15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分</w:t>
            </w:r>
            <w:r w:rsidRPr="00563D00"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注重立德树人，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为人师表，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以德立身，以德立学，以德施教，以德育德。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5分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教材、教学大纲、教学日历、教案、过程性考核成绩表等五带材料完备、规范，质量高。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5分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注重仪表，遵守学校教职工文明礼仪规范要求。尊重学生，治学严谨，讲课有热情，精神饱满。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5分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34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教学</w:t>
            </w:r>
          </w:p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目标</w:t>
            </w:r>
          </w:p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突出应用型人才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培养目标，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注重学生将理论知识应用于实践。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794"/>
          <w:jc w:val="center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坚持知识、能力、素质有机融合，注重提升课程的高阶性、突出课程的创新性、增加课程的挑战度，契合学生解决复杂问题等综合能力养成要求。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340"/>
          <w:jc w:val="center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明确学生学习成果，强调学生学习能力发展。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340"/>
          <w:jc w:val="center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教学</w:t>
            </w:r>
          </w:p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理念</w:t>
            </w:r>
          </w:p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秉持学生中心、产出导向、持续改进的理念。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794"/>
          <w:jc w:val="center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教学理念融入教学设计，围绕目标达成、教学内容、组织实施和多元评价需求进行整体规划，教学策略、教学方法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、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教学过程、教学评价等设计合理。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567"/>
          <w:jc w:val="center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能够主动运用新技术、新手段、新工具，创新教学方法，教学效率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高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、教学质量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好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567"/>
          <w:jc w:val="center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课程</w:t>
            </w:r>
          </w:p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内容</w:t>
            </w:r>
          </w:p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落实课程思政建设要求，通过专业知识教育与思想政治教育的紧密融合，将价值塑造、知识传授和能力培养三者融为一体。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794"/>
          <w:jc w:val="center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体现前沿性与时代性要求，反映学科专业、行业先进的核心理论和成果，增加体现多学科思维融合、产业技术与学科理论融合、跨专业能力融合、多学科项目实践融合内容。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10分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567"/>
          <w:jc w:val="center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具有有效的学习资源支持，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教学资源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适用性强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，以提升学生综合能力为重点，重塑课程内容。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794"/>
          <w:jc w:val="center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教学模式</w:t>
            </w:r>
          </w:p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坚持以学生为中心，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以提升教学效果为目的因材施教，运用适当的数字化教学工具，实施打破传统课堂“满堂灌”和沉默状态的方式方法，训练学生问题解决能力和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科学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思维能力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10分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794"/>
          <w:jc w:val="center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关注学生学习体验，组织引导学生改变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学习方式，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建立学习共同体，推动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合作学习，强化课堂教学师生互动、生生互动环节，加强研究型、项目式学习。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56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教学效果</w:t>
            </w:r>
          </w:p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学习效果提升，学生对课程的参与度、学习获得感、对教师教学以及课程的满意度有明显提高。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  <w:t>10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56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应用信息化手段开展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课堂管理，学生参与课堂教学活动广泛，学生信息素养提升明显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5分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56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较好地解决了传统教学中的短板问题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，建立了线上线下混合式教学模式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>5分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89637E" w:rsidRPr="00563D00" w:rsidTr="006D1C4A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总分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优（100—90）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良</w:t>
            </w:r>
            <w:r w:rsidRPr="00563D00"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  <w:t>（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89—80</w:t>
            </w:r>
            <w:r w:rsidRPr="00563D00"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  <w:t>）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中</w:t>
            </w:r>
            <w:r w:rsidRPr="00563D00"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  <w:t>（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79—</w:t>
            </w:r>
            <w:r w:rsidRPr="00563D00"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  <w:t>6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5</w:t>
            </w:r>
            <w:r w:rsidRPr="00563D00"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  <w:t>）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差</w:t>
            </w:r>
            <w:r w:rsidRPr="00563D00"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  <w:t>（</w:t>
            </w: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65分</w:t>
            </w:r>
            <w:r w:rsidRPr="00563D00"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  <w:t>以下）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</w:p>
        </w:tc>
      </w:tr>
    </w:tbl>
    <w:p w:rsidR="0089637E" w:rsidRPr="00563D00" w:rsidRDefault="0089637E" w:rsidP="0089637E">
      <w:pPr>
        <w:widowControl/>
        <w:ind w:firstLineChars="0" w:firstLine="0"/>
        <w:jc w:val="left"/>
        <w:rPr>
          <w:rFonts w:ascii="黑体" w:eastAsia="黑体" w:hAnsi="黑体" w:cs="黑体"/>
          <w:color w:val="000000" w:themeColor="text1"/>
          <w:kern w:val="0"/>
          <w:sz w:val="28"/>
          <w:szCs w:val="28"/>
        </w:rPr>
      </w:pPr>
      <w:r w:rsidRPr="00563D00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lastRenderedPageBreak/>
        <w:t>附件</w:t>
      </w:r>
      <w:r w:rsidRPr="00563D00">
        <w:rPr>
          <w:rFonts w:ascii="黑体" w:eastAsia="黑体" w:hAnsi="黑体" w:cs="黑体"/>
          <w:color w:val="000000" w:themeColor="text1"/>
          <w:kern w:val="0"/>
          <w:sz w:val="28"/>
          <w:szCs w:val="28"/>
        </w:rPr>
        <w:t>4</w:t>
      </w:r>
      <w:r w:rsidRPr="00563D00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：</w:t>
      </w:r>
    </w:p>
    <w:p w:rsidR="0089637E" w:rsidRPr="00563D00" w:rsidRDefault="0089637E" w:rsidP="0089637E">
      <w:pPr>
        <w:widowControl/>
        <w:spacing w:afterLines="50" w:after="156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 w:rsidRPr="00563D00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郑州财经学院教师说课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展示</w:t>
      </w:r>
      <w:r w:rsidRPr="00563D00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评分标准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185"/>
        <w:gridCol w:w="1515"/>
        <w:gridCol w:w="780"/>
        <w:gridCol w:w="4195"/>
      </w:tblGrid>
      <w:tr w:rsidR="0089637E" w:rsidRPr="00563D00" w:rsidTr="006D1C4A">
        <w:trPr>
          <w:trHeight w:val="62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黑体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黑体" w:hint="eastAsia"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黑体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黑体" w:hint="eastAsia"/>
                <w:color w:val="000000" w:themeColor="text1"/>
                <w:kern w:val="0"/>
                <w:sz w:val="21"/>
                <w:szCs w:val="21"/>
              </w:rPr>
              <w:t>评价指标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黑体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黑体" w:hint="eastAsia"/>
                <w:color w:val="000000" w:themeColor="text1"/>
                <w:kern w:val="0"/>
                <w:sz w:val="21"/>
                <w:szCs w:val="21"/>
              </w:rPr>
              <w:t>评价内容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黑体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黑体" w:hint="eastAsia"/>
                <w:color w:val="000000" w:themeColor="text1"/>
                <w:kern w:val="0"/>
                <w:sz w:val="21"/>
                <w:szCs w:val="21"/>
              </w:rPr>
              <w:t>分值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黑体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黑体" w:hint="eastAsia"/>
                <w:color w:val="000000" w:themeColor="text1"/>
                <w:kern w:val="0"/>
                <w:sz w:val="21"/>
                <w:szCs w:val="21"/>
              </w:rPr>
              <w:t>评分指标内涵</w:t>
            </w:r>
          </w:p>
        </w:tc>
      </w:tr>
      <w:tr w:rsidR="0089637E" w:rsidRPr="00563D00" w:rsidTr="006D1C4A">
        <w:trPr>
          <w:cantSplit/>
          <w:trHeight w:val="927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教学</w:t>
            </w:r>
          </w:p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设计</w:t>
            </w:r>
          </w:p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方案</w:t>
            </w:r>
          </w:p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说课内容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为覆盖教学大纲要求的一门课程，且教学内容切合专业和职业岗位实际。</w:t>
            </w:r>
          </w:p>
        </w:tc>
      </w:tr>
      <w:tr w:rsidR="0089637E" w:rsidRPr="00563D00" w:rsidTr="006D1C4A">
        <w:trPr>
          <w:cantSplit/>
          <w:trHeight w:val="927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教学设计思想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学时数分配合理，体现专、本应用型教育教学改革精神，注重课程思政元素、技能和实践环节。</w:t>
            </w:r>
          </w:p>
        </w:tc>
      </w:tr>
      <w:tr w:rsidR="0089637E" w:rsidRPr="00563D00" w:rsidTr="006D1C4A">
        <w:trPr>
          <w:cantSplit/>
          <w:trHeight w:val="927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现场</w:t>
            </w:r>
          </w:p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说课</w:t>
            </w:r>
          </w:p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 xml:space="preserve">（70分）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教学目标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总体目标符合专业和学生个人发展需要，体现人才培养特色。</w:t>
            </w:r>
          </w:p>
        </w:tc>
      </w:tr>
      <w:tr w:rsidR="0089637E" w:rsidRPr="00563D00" w:rsidTr="006D1C4A">
        <w:trPr>
          <w:cantSplit/>
          <w:trHeight w:val="927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重点难点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明确本课程在专业培养方案中所处的地位与作用，把握准确，切合教学内容和学生实际。</w:t>
            </w:r>
          </w:p>
        </w:tc>
      </w:tr>
      <w:tr w:rsidR="0089637E" w:rsidRPr="00563D00" w:rsidTr="006D1C4A">
        <w:trPr>
          <w:cantSplit/>
          <w:trHeight w:val="927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教学思路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岗位能力需求为导向，突出能力培养和学生主体，项目驱动，教学结合。</w:t>
            </w:r>
          </w:p>
        </w:tc>
      </w:tr>
      <w:tr w:rsidR="0089637E" w:rsidRPr="00563D00" w:rsidTr="006D1C4A">
        <w:trPr>
          <w:cantSplit/>
          <w:trHeight w:val="927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教学安排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步骤明确，层次清晰，衔接紧凑，结构完整，符合认知规律。</w:t>
            </w:r>
          </w:p>
        </w:tc>
      </w:tr>
      <w:tr w:rsidR="0089637E" w:rsidRPr="00563D00" w:rsidTr="006D1C4A">
        <w:trPr>
          <w:cantSplit/>
          <w:trHeight w:val="927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教学手段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科学、适用、有效，注重学法和行为引导，重点突出，难点有效突破。</w:t>
            </w:r>
          </w:p>
        </w:tc>
      </w:tr>
      <w:tr w:rsidR="0089637E" w:rsidRPr="00563D00" w:rsidTr="006D1C4A">
        <w:trPr>
          <w:cantSplit/>
          <w:trHeight w:val="927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教学效果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15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组织指导有方，教学紧密结合，考核方式合理、灵活，能激发学生学习动力。</w:t>
            </w:r>
          </w:p>
        </w:tc>
      </w:tr>
      <w:tr w:rsidR="0089637E" w:rsidRPr="00563D00" w:rsidTr="006D1C4A">
        <w:trPr>
          <w:cantSplit/>
          <w:trHeight w:val="497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时间分配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时间分配合理，效率高。</w:t>
            </w:r>
          </w:p>
        </w:tc>
      </w:tr>
      <w:tr w:rsidR="0089637E" w:rsidRPr="00563D00" w:rsidTr="006D1C4A">
        <w:trPr>
          <w:cantSplit/>
          <w:trHeight w:val="927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教师</w:t>
            </w:r>
          </w:p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素养</w:t>
            </w:r>
          </w:p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语言、教态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普通话标准，表述流畅，观点鲜明，层次清楚，感染力强；衣着整洁，举止大方，教态自然。</w:t>
            </w:r>
          </w:p>
        </w:tc>
      </w:tr>
      <w:tr w:rsidR="0089637E" w:rsidRPr="00563D00" w:rsidTr="006D1C4A">
        <w:trPr>
          <w:cantSplit/>
          <w:trHeight w:val="49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专业素质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知识准确，技能熟练，体现新知识、新技术。</w:t>
            </w:r>
          </w:p>
        </w:tc>
      </w:tr>
      <w:tr w:rsidR="0089637E" w:rsidRPr="00563D00" w:rsidTr="006D1C4A">
        <w:trPr>
          <w:cantSplit/>
          <w:trHeight w:val="946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课件</w:t>
            </w:r>
          </w:p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Bold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Bold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课件应用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563D00" w:rsidRDefault="0089637E" w:rsidP="006D1C4A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 w:cs="Songti SC Regular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 w:rsidRPr="00563D00">
              <w:rPr>
                <w:rFonts w:ascii="宋体" w:eastAsia="宋体" w:hAnsi="宋体" w:cs="Songti SC Regular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说课课件的教学内容与教学设计方案一致；设计合理，制作美观、实用，操作熟练。</w:t>
            </w:r>
          </w:p>
        </w:tc>
      </w:tr>
    </w:tbl>
    <w:p w:rsidR="009D41A0" w:rsidRPr="0089637E" w:rsidRDefault="009D41A0" w:rsidP="0089637E">
      <w:pPr>
        <w:ind w:firstLineChars="0" w:firstLine="0"/>
        <w:rPr>
          <w:rFonts w:hint="eastAsia"/>
        </w:rPr>
      </w:pPr>
      <w:bookmarkStart w:id="0" w:name="_GoBack"/>
      <w:bookmarkEnd w:id="0"/>
    </w:p>
    <w:sectPr w:rsidR="009D41A0" w:rsidRPr="0089637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ongti SC Bold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 Regular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7D" w:rsidRDefault="0089637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7D" w:rsidRDefault="0089637E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7D" w:rsidRDefault="0089637E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7D" w:rsidRDefault="0089637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7D" w:rsidRDefault="0089637E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7D" w:rsidRDefault="0089637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7E"/>
    <w:rsid w:val="0089637E"/>
    <w:rsid w:val="009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88CE"/>
  <w15:chartTrackingRefBased/>
  <w15:docId w15:val="{7796820D-B2E8-4B99-A4BA-5A0E8C60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7E"/>
    <w:pPr>
      <w:widowControl w:val="0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96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9637E"/>
    <w:rPr>
      <w:rFonts w:eastAsia="仿宋_GB231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96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9637E"/>
    <w:rPr>
      <w:rFonts w:eastAsia="仿宋_GB2312"/>
      <w:sz w:val="18"/>
      <w:szCs w:val="18"/>
    </w:rPr>
  </w:style>
  <w:style w:type="table" w:styleId="a7">
    <w:name w:val="Table Grid"/>
    <w:basedOn w:val="a1"/>
    <w:uiPriority w:val="39"/>
    <w:unhideWhenUsed/>
    <w:qFormat/>
    <w:rsid w:val="0089637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637E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644</Words>
  <Characters>3676</Characters>
  <Application>Microsoft Office Word</Application>
  <DocSecurity>0</DocSecurity>
  <Lines>30</Lines>
  <Paragraphs>8</Paragraphs>
  <ScaleCrop>false</ScaleCrop>
  <Company>Windows 10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孙育</dc:creator>
  <cp:keywords/>
  <dc:description/>
  <cp:lastModifiedBy>孙育</cp:lastModifiedBy>
  <cp:revision>1</cp:revision>
  <dcterms:created xsi:type="dcterms:W3CDTF">2022-04-25T14:01:00Z</dcterms:created>
  <dcterms:modified xsi:type="dcterms:W3CDTF">2022-04-25T14:03:00Z</dcterms:modified>
</cp:coreProperties>
</file>