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720" w:lineRule="auto"/>
        <w:jc w:val="both"/>
        <w:rPr>
          <w:rFonts w:hint="default" w:ascii="黑体" w:hAnsi="黑体" w:eastAsia="黑体" w:cs="宋体"/>
          <w:kern w:val="0"/>
          <w:sz w:val="44"/>
          <w:szCs w:val="40"/>
          <w:lang w:val="en-US" w:eastAsia="zh-CN"/>
        </w:rPr>
      </w:pPr>
      <w:r>
        <w:rPr>
          <w:rFonts w:hint="eastAsia" w:ascii="黑体" w:hAnsi="黑体" w:eastAsia="黑体" w:cs="宋体"/>
          <w:kern w:val="0"/>
          <w:sz w:val="44"/>
          <w:szCs w:val="40"/>
          <w:lang w:eastAsia="zh-CN"/>
        </w:rPr>
        <w:t>附件</w:t>
      </w:r>
      <w:r>
        <w:rPr>
          <w:rFonts w:hint="eastAsia" w:ascii="黑体" w:hAnsi="黑体" w:eastAsia="黑体" w:cs="宋体"/>
          <w:kern w:val="0"/>
          <w:sz w:val="44"/>
          <w:szCs w:val="40"/>
          <w:lang w:val="en-US" w:eastAsia="zh-CN"/>
        </w:rPr>
        <w:t>5.</w:t>
      </w:r>
    </w:p>
    <w:p>
      <w:pPr>
        <w:widowControl/>
        <w:spacing w:before="240" w:after="240" w:line="720" w:lineRule="auto"/>
        <w:jc w:val="center"/>
        <w:rPr>
          <w:rFonts w:ascii="黑体" w:hAnsi="黑体" w:eastAsia="黑体" w:cs="宋体"/>
          <w:kern w:val="0"/>
          <w:sz w:val="44"/>
          <w:szCs w:val="40"/>
        </w:rPr>
      </w:pPr>
      <w:bookmarkStart w:id="0" w:name="_GoBack"/>
      <w:r>
        <w:rPr>
          <w:rFonts w:hint="eastAsia" w:ascii="黑体" w:hAnsi="黑体" w:eastAsia="黑体" w:cs="宋体"/>
          <w:kern w:val="0"/>
          <w:sz w:val="44"/>
          <w:szCs w:val="40"/>
        </w:rPr>
        <w:t>学校</w:t>
      </w:r>
      <w:r>
        <w:rPr>
          <w:rFonts w:hint="eastAsia" w:ascii="黑体" w:hAnsi="黑体" w:eastAsia="黑体" w:cs="宋体"/>
          <w:kern w:val="0"/>
          <w:sz w:val="44"/>
          <w:szCs w:val="40"/>
          <w:lang w:eastAsia="zh-CN"/>
        </w:rPr>
        <w:t>超星学习通</w:t>
      </w:r>
      <w:r>
        <w:rPr>
          <w:rFonts w:hint="eastAsia" w:ascii="黑体" w:hAnsi="黑体" w:eastAsia="黑体" w:cs="宋体"/>
          <w:kern w:val="0"/>
          <w:sz w:val="44"/>
          <w:szCs w:val="40"/>
        </w:rPr>
        <w:t>课程平台操作说明</w:t>
      </w:r>
    </w:p>
    <w:bookmarkEnd w:id="0"/>
    <w:p>
      <w:pPr>
        <w:spacing w:line="720" w:lineRule="auto"/>
        <w:ind w:firstLine="646" w:firstLineChars="202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一、基本操作</w:t>
      </w:r>
    </w:p>
    <w:p>
      <w:pPr>
        <w:ind w:firstLine="646" w:firstLineChars="202"/>
        <w:rPr>
          <w:rFonts w:ascii="仿宋" w:hAnsi="仿宋" w:eastAsia="仿宋"/>
          <w:sz w:val="22"/>
        </w:rPr>
      </w:pPr>
      <w:r>
        <w:rPr>
          <w:rFonts w:hint="eastAsia" w:ascii="仿宋" w:hAnsi="仿宋" w:eastAsia="仿宋" w:cs="宋体"/>
          <w:kern w:val="0"/>
          <w:sz w:val="32"/>
          <w:szCs w:val="28"/>
        </w:rPr>
        <w:t>1.我校课程平台</w:t>
      </w:r>
      <w:r>
        <w:rPr>
          <w:rFonts w:hint="eastAsia" w:ascii="仿宋" w:hAnsi="仿宋" w:eastAsia="仿宋"/>
          <w:sz w:val="32"/>
          <w:szCs w:val="28"/>
        </w:rPr>
        <w:t>网址是</w:t>
      </w:r>
      <w:r>
        <w:fldChar w:fldCharType="begin"/>
      </w:r>
      <w:r>
        <w:instrText xml:space="preserve"> HYPERLINK "http://zzjm.fanya.chaoxing.com" </w:instrText>
      </w:r>
      <w:r>
        <w:fldChar w:fldCharType="separate"/>
      </w:r>
      <w:r>
        <w:rPr>
          <w:rStyle w:val="4"/>
          <w:rFonts w:ascii="等线" w:hAnsi="宋体" w:eastAsia="等线" w:cs="宋体"/>
          <w:kern w:val="0"/>
          <w:sz w:val="22"/>
        </w:rPr>
        <w:t>http://zzjm.fanya.chaoxing.com</w:t>
      </w:r>
      <w:r>
        <w:rPr>
          <w:rStyle w:val="4"/>
          <w:rFonts w:ascii="等线" w:hAnsi="宋体" w:eastAsia="等线" w:cs="宋体"/>
          <w:kern w:val="0"/>
          <w:sz w:val="22"/>
        </w:rPr>
        <w:fldChar w:fldCharType="end"/>
      </w:r>
      <w:r>
        <w:rPr>
          <w:rFonts w:hint="eastAsia" w:ascii="仿宋" w:hAnsi="仿宋" w:eastAsia="仿宋"/>
          <w:sz w:val="22"/>
          <w:u w:val="single"/>
        </w:rPr>
        <w:t>。</w:t>
      </w:r>
    </w:p>
    <w:p>
      <w:pPr>
        <w:ind w:firstLine="646" w:firstLineChars="202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2.教师可登录我校课程平台建立课程,亦可使用手机客户端“学习通”进行课程建立，并且添加学生。具体参照泛雅平台+学习通使用说明（见附件</w:t>
      </w:r>
      <w:r>
        <w:rPr>
          <w:rFonts w:ascii="仿宋" w:hAnsi="仿宋" w:eastAsia="仿宋"/>
          <w:sz w:val="32"/>
          <w:szCs w:val="28"/>
        </w:rPr>
        <w:t>5</w:t>
      </w:r>
      <w:r>
        <w:rPr>
          <w:rFonts w:hint="eastAsia" w:ascii="仿宋" w:hAnsi="仿宋" w:eastAsia="仿宋"/>
          <w:sz w:val="32"/>
          <w:szCs w:val="28"/>
        </w:rPr>
        <w:t>）。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.根据教学目标、学科专业特点教师自行组织教学内容，形成以知识点展开、表达清晰的知识框架短视频模块集，教师可通过录屏、手机录制等方式实现。推荐教师运用手机移动端直接开展移动教学，通过移动端课堂教学，选择录制速课同时选择同步课堂，教师可边口述讲课边用手机播放PPT，运用白板功能手写演示等各种方式开展教学，学生端即可实时观看PPT又可以收到教师讲课的声音更能看到老师的板书。课程可同步不同的班级，满足多个班级同时授课。具体操作流程可用学习通或微信扫描“学习通使用教程二维码”（见附件），进行查看。课程资料应力求丰富多样，在数量和类型上大大超出结构化课程所调用的资源范围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.为方便教师课程资源的整理，教师可利用超星平台自带课程进行教学。百分之九十的课程来自985/211高校、中国科学院、中国社会科学院等国内外知名科研机构。课程视频清晰，视频中配备图片等多媒体素材帮助学生学习，每个视频文件平均时长为15分钟。除了讲课视频外，每门课程都配备有完善的课程内容，相关电子版参考文献、相关视频讲座、教学大纲、相关试题库（选择题、判断题、简答题）。教师可查看通识课、专业课清单，如需用到课程，可以院系汇总，教师可在此课程基础上直接添加学生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4.如使用手机客户端“学习通”进行课程建立，教师可使用覆盖各教学层次的示范教学包，在此基础上添加学生即可。示范教学包里含有授课视频、资料、作业库、试题库等，可以直接用来教学。具体操作流程可用学习通或微信扫描“学习通使用教程二维码”，进行查看。</w:t>
      </w:r>
    </w:p>
    <w:p>
      <w:pPr>
        <w:ind w:firstLine="640" w:firstLineChars="200"/>
        <w:rPr>
          <w:rFonts w:ascii="仿宋" w:hAnsi="仿宋" w:eastAsia="仿宋"/>
          <w:sz w:val="32"/>
          <w:szCs w:val="28"/>
        </w:rPr>
      </w:pPr>
    </w:p>
    <w:p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附：学习通使用教程二维码</w:t>
      </w:r>
    </w:p>
    <w:p>
      <w:pPr>
        <w:ind w:firstLine="480" w:firstLineChars="20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403350" cy="1409700"/>
            <wp:effectExtent l="0" t="0" r="6350" b="0"/>
            <wp:docPr id="6" name="图片 6" descr="8ac29f7964d42b23e54d7a5e7f50241e1cf87c89?Expires=1580374834&amp;KSSAccessKeyId=AKLT8UsQHPqzQva5fTr3vvnN1g&amp;Signature=P3U7ijvy0Z5X8Ar4odU9b5hYbGE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c29f7964d42b23e54d7a5e7f50241e1cf87c89?Expires=1580374834&amp;KSSAccessKeyId=AKLT8UsQHPqzQva5fTr3vvnN1g&amp;Signature=P3U7ijvy0Z5X8Ar4odU9b5hYbGE%3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299" cy="142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jc w:val="left"/>
        <w:rPr>
          <w:sz w:val="24"/>
        </w:rPr>
      </w:pPr>
    </w:p>
    <w:p>
      <w:pPr>
        <w:widowControl/>
        <w:spacing w:line="56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F788A"/>
    <w:rsid w:val="63D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2022-05-21T05:26:00Z</dcterms:created>
  <dc:creator>里484sa</dc:creator>
  <cp:lastModifiedBy>里484sa</cp:lastModifiedBy>
  <dcterms:modified xsi:type="dcterms:W3CDTF">2022-05-21T05:26:40Z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9E2F4A299D0C48C79BB2FAC1FBE8E242</vt:lpwstr>
  </property>
</Properties>
</file>