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附件 1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  <w:t>2023 年度郑州市反邪教专项课题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  <w:t>申报指南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一、新形势下反邪教宣传教育创新方式研究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研究方向：主要围绕当前邪教活动新变化和“减存量、控增量、防变量”目标的实现路径，就反邪教宣传教育活动新方法、新途径等方面开展创新研究，为反邪教协会工作开展提出意见建议，探索实践方法。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二、邪教治理在社会综合治理中的定位和作用研究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研究方向：围绕防范和惩治邪教工作在社会治理现代化新格局中应有的功能、定位和作用，结合全面推进乡村振兴、市域社会治理等，就完善基层邪教组织防控体系、社会矫治与邪教人员教育转化、行业反邪、宗教反邪和文化反邪等提出意见建议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三、防范治理邪教组织利用互联网问题研究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研究方向：全面梳理邪教组织利用互联网，特别是新媒体，进行勾连、渗透、发展的主要行径及其危害，分析当前反邪教网上斗争存在的短板和不足，就进一步做好新形势下反邪教网上斗争提出意见建议。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四、邪教治理政策法律实践问题研究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研究方向：结合我国现行法律法规和国外相关经验做法，梳理打击处理邪教组织司法实践中存在的问题和不足，就邪教治理法律体系完善、新形势下邪教活动法理对策、邪教组织认定标准等提出意见建议。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五、新形势下反邪教工作创新发展研究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研究方向：结合哲学、法学、历史学、管理学、文学、教育学等学科专业特点，加强学科建设和学科交叉融合，分析反邪教理论研究、人才队伍建设等方面存在的问题和不足，就反邪教工作创新发展提出意见建议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YmE5YTczYjZjNTBiNWQzODEzMTgxZjE5NzM0NjMifQ=="/>
  </w:docVars>
  <w:rsids>
    <w:rsidRoot w:val="060F6A06"/>
    <w:rsid w:val="060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2023-02-28T09:13:00Z</dcterms:created>
  <dc:creator>acer</dc:creator>
  <cp:lastModifiedBy>acer</cp:lastModifiedBy>
  <dcterms:modified xsi:type="dcterms:W3CDTF">2023-02-28T09:14:33Z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02FA606692464AE38A3816A3000B6B19</vt:lpwstr>
  </property>
</Properties>
</file>