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5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  <w:lang w:bidi="ar"/>
              </w:rPr>
              <w:t>附件1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第十届校风学风建设月活动先进集体名单（共38个）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00" w:lineRule="exact"/>
              <w:jc w:val="left"/>
              <w:textAlignment w:val="bottom"/>
              <w:rPr>
                <w:rFonts w:hint="eastAsia" w:ascii="宋体" w:hAnsi="宋体" w:cs="仿宋_GB2312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校风学风建设月活动先进单位名单（4个）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  <w:t xml:space="preserve">金融学院       商学院       教育学院       信息工程学院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before="156" w:beforeLines="50" w:line="400" w:lineRule="exact"/>
              <w:jc w:val="left"/>
              <w:textAlignment w:val="bottom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校风学风建设月活动先进班级名单（34个）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before="156" w:beforeLines="50" w:line="40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2020级会计学本科6班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2021级工程价本科4班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2020级会计学本科8班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2021级土木工程本科2班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2019级会计学本科7班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2020级土木工程本科2班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ind w:right="409" w:rightChars="195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2021级会计学本科1班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2019级环境设计本科2班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2021级审计学本科2班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2020级环境设计本科3班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2019级软件工程本科4班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2021级环境设计本科3班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2020级软件工程本科3班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2020级建筑室内设计专科1班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2021级计算机科学与技术本科3班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2021级物流管理本科2班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2020级数据科学与大数据技术本科1班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2021级工商管理本科2班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2019级计算机科学与技术专科3班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 xml:space="preserve">2021级英语本科2班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2020级电子商务本科2班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2021级商务英语本科2班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2020级电子商务专科2班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2020级车辆工程本科1班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2021级电子商务本科1班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2021级智能制造工程本科1班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2020级国际经济与贸易专科1班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2020级小学教育本科6班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2021级金融科技本科1班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2021级学前教育本科2班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2020级金融学本科4班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2021级大数据管理与应用本科1班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2019级金融学本科5班</w:t>
            </w:r>
          </w:p>
        </w:tc>
        <w:tc>
          <w:tcPr>
            <w:tcW w:w="52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2020级广告本科1班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2023-03-15T09:00:46Z</dcterms:created>
  <dc:creator>夏源振</dc:creator>
  <cp:lastModifiedBy>一字螺丝钉</cp:lastModifiedBy>
  <dcterms:modified xsi:type="dcterms:W3CDTF">2023-03-15T09:01:20Z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7F385D108AA4443298E01CC24EDAEFA6</vt:lpwstr>
  </property>
</Properties>
</file>