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393" w:rsidRDefault="00BA7393" w:rsidP="00BA7393">
      <w:pPr>
        <w:autoSpaceDE w:val="0"/>
        <w:rPr>
          <w:rFonts w:ascii="黑体" w:eastAsia="黑体" w:hAnsi="黑体"/>
          <w:color w:val="000000"/>
          <w:sz w:val="32"/>
          <w:szCs w:val="32"/>
        </w:rPr>
      </w:pPr>
      <w:r>
        <w:rPr>
          <w:rFonts w:ascii="黑体" w:eastAsia="黑体" w:hAnsi="黑体" w:hint="eastAsia"/>
          <w:color w:val="000000"/>
          <w:sz w:val="32"/>
          <w:szCs w:val="32"/>
        </w:rPr>
        <w:t>附件14</w:t>
      </w:r>
    </w:p>
    <w:p w:rsidR="00BA7393" w:rsidRDefault="00BA7393" w:rsidP="00BA7393">
      <w:pPr>
        <w:autoSpaceDE w:val="0"/>
        <w:spacing w:line="579" w:lineRule="exact"/>
        <w:rPr>
          <w:rFonts w:ascii="黑体" w:eastAsia="黑体" w:hAnsi="黑体"/>
          <w:color w:val="000000"/>
        </w:rPr>
      </w:pPr>
      <w:r>
        <w:rPr>
          <w:rFonts w:ascii="黑体" w:eastAsia="黑体" w:hAnsi="黑体" w:hint="eastAsia"/>
          <w:color w:val="000000"/>
        </w:rPr>
        <w:t xml:space="preserve"> </w:t>
      </w:r>
    </w:p>
    <w:p w:rsidR="00BA7393" w:rsidRPr="00280879" w:rsidRDefault="00BA7393" w:rsidP="00BA7393">
      <w:pPr>
        <w:widowControl/>
        <w:snapToGrid w:val="0"/>
        <w:jc w:val="center"/>
        <w:outlineLvl w:val="1"/>
        <w:rPr>
          <w:rFonts w:ascii="黑体" w:eastAsia="黑体" w:hAnsi="黑体" w:cs="Times New Roman"/>
          <w:bCs/>
          <w:kern w:val="36"/>
          <w:sz w:val="44"/>
          <w:szCs w:val="44"/>
        </w:rPr>
      </w:pPr>
      <w:r w:rsidRPr="00280879">
        <w:rPr>
          <w:rFonts w:ascii="黑体" w:eastAsia="黑体" w:hAnsi="黑体" w:cs="Times New Roman" w:hint="eastAsia"/>
          <w:bCs/>
          <w:kern w:val="36"/>
          <w:sz w:val="44"/>
          <w:szCs w:val="44"/>
        </w:rPr>
        <w:t>教改</w:t>
      </w:r>
      <w:r w:rsidR="006B1005" w:rsidRPr="00280879">
        <w:rPr>
          <w:rFonts w:ascii="黑体" w:eastAsia="黑体" w:hAnsi="黑体" w:cs="Times New Roman" w:hint="eastAsia"/>
          <w:bCs/>
          <w:kern w:val="36"/>
          <w:sz w:val="44"/>
          <w:szCs w:val="44"/>
        </w:rPr>
        <w:t>研究</w:t>
      </w:r>
      <w:r w:rsidRPr="00280879">
        <w:rPr>
          <w:rFonts w:ascii="黑体" w:eastAsia="黑体" w:hAnsi="黑体" w:cs="Times New Roman" w:hint="eastAsia"/>
          <w:bCs/>
          <w:kern w:val="36"/>
          <w:sz w:val="44"/>
          <w:szCs w:val="44"/>
        </w:rPr>
        <w:t>项目立项指南</w:t>
      </w:r>
    </w:p>
    <w:p w:rsidR="00BA7393" w:rsidRDefault="00BA7393" w:rsidP="00BA7393">
      <w:pPr>
        <w:autoSpaceDE w:val="0"/>
        <w:snapToGrid w:val="0"/>
        <w:ind w:firstLineChars="200" w:firstLine="640"/>
        <w:rPr>
          <w:rFonts w:ascii="仿宋_GB2312"/>
          <w:sz w:val="32"/>
          <w:szCs w:val="32"/>
        </w:rPr>
      </w:pPr>
    </w:p>
    <w:p w:rsidR="00BA7393" w:rsidRDefault="00BA7393" w:rsidP="00F65A6E">
      <w:pPr>
        <w:autoSpaceDE w:val="0"/>
        <w:spacing w:line="360" w:lineRule="auto"/>
        <w:ind w:firstLineChars="200" w:firstLine="640"/>
        <w:rPr>
          <w:rFonts w:ascii="黑体" w:eastAsia="黑体" w:hAnsi="黑体"/>
          <w:sz w:val="32"/>
          <w:szCs w:val="32"/>
        </w:rPr>
      </w:pPr>
      <w:r>
        <w:rPr>
          <w:rFonts w:ascii="黑体" w:eastAsia="黑体" w:hAnsi="黑体" w:hint="eastAsia"/>
          <w:sz w:val="32"/>
          <w:szCs w:val="32"/>
        </w:rPr>
        <w:t>一、本科高等教育类</w:t>
      </w:r>
    </w:p>
    <w:p w:rsidR="00BA7393" w:rsidRDefault="00BA7393" w:rsidP="00F65A6E">
      <w:pPr>
        <w:autoSpaceDE w:val="0"/>
        <w:ind w:firstLineChars="150" w:firstLine="480"/>
        <w:rPr>
          <w:rFonts w:ascii="楷体_GB2312" w:eastAsia="楷体_GB2312"/>
          <w:bCs/>
          <w:sz w:val="32"/>
          <w:szCs w:val="32"/>
        </w:rPr>
      </w:pPr>
      <w:r>
        <w:rPr>
          <w:rFonts w:ascii="楷体_GB2312" w:eastAsia="楷体_GB2312" w:hint="eastAsia"/>
          <w:bCs/>
          <w:sz w:val="32"/>
          <w:szCs w:val="32"/>
        </w:rPr>
        <w:t>（一）重大课题</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1.现代大学治理体系改革研究与实践</w:t>
      </w:r>
      <w:bookmarkStart w:id="0" w:name="_GoBack"/>
      <w:bookmarkEnd w:id="0"/>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2.建强郑州中西部高等教育战略支点城市研究与实践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3.服务国家创新高地建设的高校人才培养体系研究</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4.特色骨干大学“双一流”创建方法路径研究</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5.以产业结构调整为导向的高校专业结构优化研究与实践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6.高校优化学科学院布局服务提升区域经济产业链能力研究与实践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7.现代书院制学生管理模式的研究与实践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8.推行学部制改革优化高校内部治理体系研究与实践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9.高水平应用型本科高校建设研究与实践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10.区域高等教育发展协同联动研究与实践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11.未来技术学院建设探索与实践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12.跨学科、跨专业培养一流本科人才的研究与实践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13.高等学校教学质量智能监控研究与实践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14.区域高等教育创新综合平台建设研究与实践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15.高校教学改革评价体系构建与智能实现研究与实践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16.高等院校分类建设、评价与管理的研究</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lastRenderedPageBreak/>
        <w:t>17.虚拟仿真实验教学体系建设研究与实践</w:t>
      </w:r>
    </w:p>
    <w:p w:rsidR="00BA7393" w:rsidRDefault="00BA7393" w:rsidP="00BA7393">
      <w:pPr>
        <w:autoSpaceDE w:val="0"/>
        <w:spacing w:line="579" w:lineRule="exact"/>
        <w:ind w:firstLineChars="200" w:firstLine="640"/>
        <w:rPr>
          <w:rFonts w:ascii="仿宋_GB2312"/>
          <w:sz w:val="32"/>
          <w:szCs w:val="32"/>
        </w:rPr>
      </w:pPr>
      <w:r>
        <w:rPr>
          <w:rFonts w:ascii="仿宋_GB2312" w:hint="eastAsia"/>
          <w:sz w:val="32"/>
          <w:szCs w:val="32"/>
        </w:rPr>
        <w:t>18.河南省高等学校教材建设和管理质量评价机制研究</w:t>
      </w:r>
    </w:p>
    <w:p w:rsidR="00BA7393" w:rsidRDefault="00BA7393" w:rsidP="00892567">
      <w:pPr>
        <w:autoSpaceDE w:val="0"/>
        <w:spacing w:line="360" w:lineRule="auto"/>
        <w:ind w:firstLineChars="100" w:firstLine="320"/>
        <w:rPr>
          <w:rFonts w:ascii="楷体_GB2312" w:eastAsia="楷体_GB2312"/>
          <w:bCs/>
          <w:sz w:val="32"/>
          <w:szCs w:val="32"/>
        </w:rPr>
      </w:pPr>
      <w:r>
        <w:rPr>
          <w:rFonts w:ascii="楷体_GB2312" w:eastAsia="楷体_GB2312" w:hint="eastAsia"/>
          <w:bCs/>
          <w:sz w:val="32"/>
          <w:szCs w:val="32"/>
        </w:rPr>
        <w:t>（二）重点课题与一般课题</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t>1.综合类</w:t>
      </w:r>
    </w:p>
    <w:p w:rsidR="00BA7393" w:rsidRDefault="00BA7393" w:rsidP="00BA7393">
      <w:pPr>
        <w:autoSpaceDE w:val="0"/>
        <w:ind w:firstLineChars="200" w:firstLine="640"/>
        <w:rPr>
          <w:rFonts w:ascii="仿宋_GB2312"/>
          <w:sz w:val="32"/>
          <w:szCs w:val="32"/>
        </w:rPr>
      </w:pPr>
      <w:r>
        <w:rPr>
          <w:rFonts w:ascii="仿宋_GB2312" w:hint="eastAsia"/>
          <w:sz w:val="32"/>
          <w:szCs w:val="32"/>
        </w:rPr>
        <w:t>1-1.建设国家创新高地与人才供给改革的研究和实践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1-2.我省高校办学定位及特色办学分类研究与实践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1-3.聚焦立德树人目标导向的人才培养模式创新研究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1-4.以学生为中心的高校人才培养体系研究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1-5.地方高校人才培养目标定位及质量标准体系研究与实践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1-6.高校劳动、美育、体育教育模式创新研究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1-7.“双一流”创建高校人才培养质量提升核心问题研究与实践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1-8.高等学校高层次人才队伍建设的研究与实践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1-9.高校智慧校园建设的研究与实践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1-10.现代大学治理体系和治理能力现代化研究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1-11.双学位、辅修第二专业人才培养模式研究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1-12.混合所有制办学的研究与实践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1-13.高校学分制研究改革与实践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1-14.国际化人才培养体系的构建与实践研究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1-15.人才培养创新实验区建设研究与实践</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t>2.人才培养模式改革与专业建设</w:t>
      </w:r>
    </w:p>
    <w:p w:rsidR="00BA7393" w:rsidRDefault="00BA7393" w:rsidP="00BA7393">
      <w:pPr>
        <w:autoSpaceDE w:val="0"/>
        <w:ind w:firstLineChars="200" w:firstLine="640"/>
        <w:rPr>
          <w:rFonts w:ascii="仿宋_GB2312"/>
          <w:sz w:val="32"/>
          <w:szCs w:val="32"/>
        </w:rPr>
      </w:pPr>
      <w:r>
        <w:rPr>
          <w:rFonts w:ascii="仿宋_GB2312" w:hint="eastAsia"/>
          <w:sz w:val="32"/>
          <w:szCs w:val="32"/>
        </w:rPr>
        <w:lastRenderedPageBreak/>
        <w:t>2-1.高等学校多元化人才培养模式改革研究与实践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2-2.“六卓越一拔尖”创新人才培养模式研究与实践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2-3.以需求为导向的创新创业型人才培养模式研究与实践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2-4.政产学研用合作育人模式的研究与实践</w:t>
      </w:r>
    </w:p>
    <w:p w:rsidR="00BA7393" w:rsidRDefault="00BA7393" w:rsidP="00892567">
      <w:pPr>
        <w:autoSpaceDE w:val="0"/>
        <w:ind w:firstLineChars="200" w:firstLine="640"/>
        <w:rPr>
          <w:rFonts w:ascii="仿宋_GB2312"/>
          <w:sz w:val="32"/>
          <w:szCs w:val="32"/>
        </w:rPr>
      </w:pPr>
      <w:r>
        <w:rPr>
          <w:rFonts w:ascii="仿宋_GB2312" w:hint="eastAsia"/>
          <w:sz w:val="32"/>
          <w:szCs w:val="32"/>
        </w:rPr>
        <w:t>2-5.</w:t>
      </w:r>
      <w:r w:rsidR="00892567">
        <w:rPr>
          <w:rFonts w:ascii="仿宋_GB2312" w:hint="eastAsia"/>
          <w:sz w:val="32"/>
          <w:szCs w:val="32"/>
        </w:rPr>
        <w:t>新工科、新文科</w:t>
      </w:r>
      <w:r>
        <w:rPr>
          <w:rFonts w:ascii="仿宋_GB2312" w:hint="eastAsia"/>
          <w:sz w:val="32"/>
          <w:szCs w:val="32"/>
        </w:rPr>
        <w:t>人才培养模式改革研究与实践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2-6.新工科建设全面深化研究与实践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2-7.书院制育人模式改革建设标准与评价指标体系研究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2-8.学院书院协同育人的实践探索与理论建构</w:t>
      </w:r>
    </w:p>
    <w:p w:rsidR="00BA7393" w:rsidRDefault="00BA7393" w:rsidP="00BA7393">
      <w:pPr>
        <w:autoSpaceDE w:val="0"/>
        <w:ind w:firstLineChars="200" w:firstLine="640"/>
        <w:rPr>
          <w:rFonts w:ascii="仿宋_GB2312"/>
          <w:sz w:val="32"/>
          <w:szCs w:val="32"/>
        </w:rPr>
      </w:pPr>
      <w:r>
        <w:rPr>
          <w:rFonts w:ascii="仿宋_GB2312" w:hint="eastAsia"/>
          <w:sz w:val="32"/>
          <w:szCs w:val="32"/>
        </w:rPr>
        <w:t>2-9.大类招生改革下的高校人才培养方案改革研究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2-10.高校一流专业建设的理论与实践研究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2-11.跨学院跨学科的本科专业建设研究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2-12.服务我省产业转型的“四新”专业改造升级路径探索与实践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2-13.高校优势专业锻强路径研究与实践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2-14.高校传统专业重塑升级路径研究与实践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2-15.高校未来专业前瞻布局研究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2-16.高校专业协同共建机制研究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2-17.专业认证、专业评估关键问题研究与实践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2-18.高校学科专业评价指标体系研究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2-19.中外合作办学创新人才培养模式研究</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lastRenderedPageBreak/>
        <w:t>3.课程体系与教材改革研究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3-1.高校课程质量建设提升路径与模式创新研究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3-2.高校“金课”建设的理论与实践研究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3-3.与行业标准相衔接的课程与教学内容体系研究与实践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3-4.基于专业认证的课程体系与教学内容研究与实践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3-5.高校课程思政育人效果提升研究与实践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3-6.黄河文化与中原文化融入高校课程思政教育体系研究与实践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3-7.高等学校课程准入、建设、评估与淘汰机制研究与实践；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3-8.高校通识课程或公共基础课程教学改革与实践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3-9.高校专业核心课程群的建设与改革</w:t>
      </w:r>
    </w:p>
    <w:p w:rsidR="00BA7393" w:rsidRDefault="00BA7393" w:rsidP="00BA7393">
      <w:pPr>
        <w:autoSpaceDE w:val="0"/>
        <w:ind w:firstLineChars="200" w:firstLine="640"/>
        <w:rPr>
          <w:rFonts w:ascii="仿宋_GB2312"/>
          <w:sz w:val="32"/>
          <w:szCs w:val="32"/>
        </w:rPr>
      </w:pPr>
      <w:r>
        <w:rPr>
          <w:rFonts w:ascii="仿宋_GB2312" w:hint="eastAsia"/>
          <w:sz w:val="32"/>
          <w:szCs w:val="32"/>
        </w:rPr>
        <w:t>3-10.高校混合式一流课程建设研究与实践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3-11.高校课程考核评价体系研究与实践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3-12.基于产学研创融合的课程改革研究与实践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3-13.基于智慧教学的立体化教材建设研究与实践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3-14.高校新形态教材与资源建设研究与实践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3-15.高等学校教材建设工作的评价标准与方法研究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3-16.高等学校教材选用质量评价体系建设与应用</w:t>
      </w:r>
    </w:p>
    <w:p w:rsidR="00BA7393" w:rsidRDefault="00BA7393" w:rsidP="00BA7393">
      <w:pPr>
        <w:autoSpaceDE w:val="0"/>
        <w:ind w:firstLineChars="200" w:firstLine="640"/>
        <w:rPr>
          <w:rFonts w:ascii="仿宋_GB2312"/>
          <w:sz w:val="32"/>
          <w:szCs w:val="32"/>
        </w:rPr>
      </w:pPr>
      <w:r>
        <w:rPr>
          <w:rFonts w:ascii="仿宋_GB2312" w:hint="eastAsia"/>
          <w:sz w:val="32"/>
          <w:szCs w:val="32"/>
        </w:rPr>
        <w:t>3-17.高等学校教材管理现代化建设研究与实践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3-18.高校外部人才规格需求与内部能力图谱构建研究</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lastRenderedPageBreak/>
        <w:t>4.实践教学改革与大学生创新创业能力培养研究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4-1.高校实践教学体系分类建设研究与实践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4-2.大学</w:t>
      </w:r>
      <w:r>
        <w:rPr>
          <w:rFonts w:ascii="仿宋_GB2312" w:hint="eastAsia"/>
          <w:spacing w:val="-8"/>
          <w:sz w:val="32"/>
          <w:szCs w:val="32"/>
        </w:rPr>
        <w:t>生校外实践教育基地建设模式和运行机制研究与实践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4-3.实验室（实验教学示范中心）、实训基地建设运行机制与管理模式研究与实践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4-4.虚拟仿真实验中心、课程群、项目建设、管理与运行机制研究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4-5.实践教学平台开放与共享机制构建与应用</w:t>
      </w:r>
    </w:p>
    <w:p w:rsidR="00BA7393" w:rsidRDefault="00BA7393" w:rsidP="00BA7393">
      <w:pPr>
        <w:autoSpaceDE w:val="0"/>
        <w:ind w:firstLineChars="200" w:firstLine="640"/>
        <w:rPr>
          <w:rFonts w:ascii="仿宋_GB2312"/>
          <w:sz w:val="32"/>
          <w:szCs w:val="32"/>
        </w:rPr>
      </w:pPr>
      <w:r>
        <w:rPr>
          <w:rFonts w:ascii="仿宋_GB2312" w:hint="eastAsia"/>
          <w:sz w:val="32"/>
          <w:szCs w:val="32"/>
        </w:rPr>
        <w:t>4-6.实践课程考核与学业评价改革研究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4-7.实践教学评价机制研究与实践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4-8.创新创业教育课程体系建设研究与实践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4-9.创新创业实践平台建设、研究与实践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4-10.创新创业教育生态系统构建研究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4-11.大学生科技竞赛活动组织管理模式研究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4-12.基于学科竞赛的创新型人才培养模式研究</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t>5.教学手段与教学方法改革</w:t>
      </w:r>
    </w:p>
    <w:p w:rsidR="00BA7393" w:rsidRDefault="00BA7393" w:rsidP="00BA7393">
      <w:pPr>
        <w:autoSpaceDE w:val="0"/>
        <w:ind w:firstLineChars="200" w:firstLine="640"/>
        <w:rPr>
          <w:rFonts w:ascii="仿宋_GB2312"/>
          <w:sz w:val="32"/>
          <w:szCs w:val="32"/>
        </w:rPr>
      </w:pPr>
      <w:r>
        <w:rPr>
          <w:rFonts w:ascii="仿宋_GB2312" w:hint="eastAsia"/>
          <w:sz w:val="32"/>
          <w:szCs w:val="32"/>
        </w:rPr>
        <w:t>5-1.高校线上线下优质教学资源共享研究与实践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5-2.智慧教育时代教学模式改革研究与实践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5-3.基于移动互联网络环境的学习模式研究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5-4.基于线上教学的自主学习能力培养与评价研究与实践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lastRenderedPageBreak/>
        <w:t>5-5.信息技术应用与课程在线教学能力融合创新研究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5-6.以学生为中心的教学评价体系研究与实践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5-7.智慧教学背景下课程资源建设与研究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5-8.高校优质教育资源共建共享平台建设与运行机制研究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5-9.智慧教学质量管理数字化、信息化建设研究与实践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5-10.高校智慧教学建设研究与实践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5-11.智慧教学示范校和实验室管理研究与实践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5-12.在线教学分析与服务优化机制研究</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t>6.教育教学管理与教学质量保障体系研究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6-1.高校教学质量管理体制、监控体系和保障体系研究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6-2.高校教学激励与评价保障机制研究与实践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6-3.高校基层教学组织建设研究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6-4.新型学院教学管理模式创新研究（行业学院、产业学院、未来技术学院等）</w:t>
      </w:r>
    </w:p>
    <w:p w:rsidR="00BA7393" w:rsidRDefault="00BA7393" w:rsidP="00BA7393">
      <w:pPr>
        <w:autoSpaceDE w:val="0"/>
        <w:ind w:firstLineChars="200" w:firstLine="640"/>
        <w:rPr>
          <w:rFonts w:ascii="仿宋_GB2312"/>
          <w:sz w:val="32"/>
          <w:szCs w:val="32"/>
        </w:rPr>
      </w:pPr>
      <w:r>
        <w:rPr>
          <w:rFonts w:ascii="仿宋_GB2312" w:hint="eastAsia"/>
          <w:sz w:val="32"/>
          <w:szCs w:val="32"/>
        </w:rPr>
        <w:t>6-5.本科教学监测状态数据库采集与利用研究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6-6.高校实践教学管理体制研究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6-7.实践教学质量监控和保障体系研究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6-8.本科高校合格评估、审核评估研究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6-9.本科人才培养质量标准与评价研究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6-10.大学生学习与发展评价研究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6-11.跨校学分互认机制和管理制度研究</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lastRenderedPageBreak/>
        <w:t>7.教师教学能力提升研究与实践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7-1.高校教师教学考核评价体系与激励机制研究与实践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7-2.高校教师师德建设与评价机制研究与实践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7-3.教学团队与高水平教师队伍建设研究与实践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7-4.高校教学名师培育与引领机制研究与实践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7-5.应用本科高校“双师双能型”教师标准研究与实践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7-6.高校教师教学能力提升模式与路径研究与实践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7-7.基于在线教学质量标准的教师信息化教学能力提升策略研究与实践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7-8.高校教师与行业人才双向交流机制探索与实践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7-9.高校教师教学发展中心建设与运行机制研究与实践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7-10.实践教学师资队伍建设研究与实践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7-11.民办高校教师分类管理与评价体系研究与实践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7-12.高校教师资格标准与岗位达标的融合机制研究</w:t>
      </w:r>
    </w:p>
    <w:p w:rsidR="00BA7393" w:rsidRDefault="00BA7393" w:rsidP="00BA7393">
      <w:pPr>
        <w:autoSpaceDE w:val="0"/>
        <w:ind w:firstLineChars="200" w:firstLine="643"/>
        <w:rPr>
          <w:rFonts w:ascii="仿宋_GB2312"/>
          <w:b/>
          <w:bCs/>
          <w:sz w:val="32"/>
          <w:szCs w:val="32"/>
        </w:rPr>
      </w:pPr>
      <w:r>
        <w:rPr>
          <w:rFonts w:ascii="仿宋_GB2312" w:hint="eastAsia"/>
          <w:b/>
          <w:bCs/>
          <w:sz w:val="32"/>
          <w:szCs w:val="32"/>
        </w:rPr>
        <w:t>8.产教融合研究与实践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8-1.产教融合协同育人机制研究与实践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8-2.产教融合人才培养模式可持续发展及效果评价研究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8-3.基于产学研用协同创新的人才培养模式研究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8-4.面向产业基于资源共享的实践教学体系运行机制</w:t>
      </w:r>
      <w:r>
        <w:rPr>
          <w:rFonts w:ascii="仿宋_GB2312" w:hint="eastAsia"/>
          <w:sz w:val="32"/>
          <w:szCs w:val="32"/>
        </w:rPr>
        <w:lastRenderedPageBreak/>
        <w:t>的研究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8-5.面向产业急需的现代产业学院建设探索与实践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8-6.以软件高端人才培养为导向的特色化示范性软件学院建设探索与实践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8-7.鲲鹏产业学院人才培养与评价机制研究</w:t>
      </w:r>
    </w:p>
    <w:p w:rsidR="00BA7393" w:rsidRDefault="00F40BB0" w:rsidP="00712CD9">
      <w:pPr>
        <w:autoSpaceDE w:val="0"/>
        <w:spacing w:line="720" w:lineRule="auto"/>
        <w:ind w:firstLineChars="200" w:firstLine="640"/>
        <w:jc w:val="left"/>
        <w:rPr>
          <w:rFonts w:ascii="黑体" w:eastAsia="黑体" w:hAnsi="黑体"/>
          <w:sz w:val="32"/>
          <w:szCs w:val="32"/>
        </w:rPr>
      </w:pPr>
      <w:r>
        <w:rPr>
          <w:rFonts w:ascii="黑体" w:eastAsia="黑体" w:hAnsi="黑体" w:hint="eastAsia"/>
          <w:sz w:val="32"/>
          <w:szCs w:val="32"/>
        </w:rPr>
        <w:t>二</w:t>
      </w:r>
      <w:r w:rsidR="00BA7393">
        <w:rPr>
          <w:rFonts w:ascii="黑体" w:eastAsia="黑体" w:hAnsi="黑体" w:hint="eastAsia"/>
          <w:sz w:val="32"/>
          <w:szCs w:val="32"/>
        </w:rPr>
        <w:t>、高校思政课类</w:t>
      </w:r>
    </w:p>
    <w:p w:rsidR="00BA7393" w:rsidRDefault="00BA7393" w:rsidP="00BA7393">
      <w:pPr>
        <w:autoSpaceDE w:val="0"/>
        <w:ind w:firstLineChars="200" w:firstLine="640"/>
        <w:rPr>
          <w:rFonts w:ascii="仿宋_GB2312"/>
          <w:sz w:val="32"/>
          <w:szCs w:val="32"/>
        </w:rPr>
      </w:pPr>
      <w:r>
        <w:rPr>
          <w:rFonts w:ascii="仿宋_GB2312" w:hint="eastAsia"/>
          <w:sz w:val="32"/>
          <w:szCs w:val="32"/>
        </w:rPr>
        <w:t>1.习近平关于思想政治理论课建设重要论述研究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2.中国共产党百年思想政治理论课建设经验研究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3.新时代“大思政课”建设研究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4.深化大中小学思政课一体化建设研究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5.加强以习近平新时代中国特色社会主义思想为核心内容的思政课课程群建设研究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6.党的十九届六中全会精神融入思政课研究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7.新时代高校思政课话语体系创新研究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8.领导干部讲思政课常态化机制研究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9.健全思政课协同创新体制机制研究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10.推动思政课教材体系向教学体系转化研究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11.新时代思政课教师评价机制改革研究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12.思政课运用焦裕禄精神、红旗渠精神、大别山精神、愚公移山精神开展实践育人研究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13.思政课加强“四史”教育的理论与实践研究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14.中华优秀传统文化融入思政课研究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lastRenderedPageBreak/>
        <w:t>15.伟大建党精神融入思政课研究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16.新时代高校思政课线上线下混合式教学模式研究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17.“形势与政策”课教师队伍规范化建设研究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18.民办高校思政课教学现状与对策研究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19.地方高校思政课品牌建设研究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20.融媒体时代高校思政课教学的守正与创新研究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21.思政课在课程体系中的政治引领和价值引领作用研究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22.思政课教学名师成长机制与管理研究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23.高校思政课的思想性、理论性和亲和力、针对性研究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24.新时代高校思政课教学质量监测和评价研究</w:t>
      </w:r>
    </w:p>
    <w:p w:rsidR="00BA7393" w:rsidRDefault="00712CD9" w:rsidP="00712CD9">
      <w:pPr>
        <w:autoSpaceDE w:val="0"/>
        <w:spacing w:line="480" w:lineRule="auto"/>
        <w:ind w:firstLineChars="200" w:firstLine="640"/>
        <w:rPr>
          <w:rFonts w:ascii="黑体" w:eastAsia="黑体" w:hAnsi="黑体"/>
          <w:sz w:val="32"/>
          <w:szCs w:val="32"/>
        </w:rPr>
      </w:pPr>
      <w:r>
        <w:rPr>
          <w:rFonts w:ascii="黑体" w:eastAsia="黑体" w:hAnsi="黑体" w:hint="eastAsia"/>
          <w:sz w:val="32"/>
          <w:szCs w:val="32"/>
        </w:rPr>
        <w:t>三</w:t>
      </w:r>
      <w:r w:rsidR="00BA7393">
        <w:rPr>
          <w:rFonts w:ascii="黑体" w:eastAsia="黑体" w:hAnsi="黑体" w:hint="eastAsia"/>
          <w:sz w:val="32"/>
          <w:szCs w:val="32"/>
        </w:rPr>
        <w:t>、高校就业创业指导类</w:t>
      </w:r>
    </w:p>
    <w:p w:rsidR="00BA7393" w:rsidRDefault="00BA7393" w:rsidP="00BA7393">
      <w:pPr>
        <w:autoSpaceDE w:val="0"/>
        <w:ind w:firstLineChars="200" w:firstLine="640"/>
        <w:rPr>
          <w:rFonts w:ascii="仿宋_GB2312"/>
          <w:sz w:val="32"/>
          <w:szCs w:val="32"/>
        </w:rPr>
      </w:pPr>
      <w:r>
        <w:rPr>
          <w:rFonts w:ascii="仿宋_GB2312" w:hint="eastAsia"/>
          <w:sz w:val="32"/>
          <w:szCs w:val="32"/>
        </w:rPr>
        <w:t>1.双循环新发展格局背景下高校毕业生就业创业形势与政策研究（重点）</w:t>
      </w:r>
    </w:p>
    <w:p w:rsidR="00BA7393" w:rsidRDefault="00BA7393" w:rsidP="00BA7393">
      <w:pPr>
        <w:autoSpaceDE w:val="0"/>
        <w:ind w:firstLineChars="200" w:firstLine="640"/>
        <w:rPr>
          <w:rFonts w:ascii="仿宋_GB2312"/>
          <w:sz w:val="32"/>
          <w:szCs w:val="32"/>
        </w:rPr>
      </w:pPr>
      <w:r>
        <w:rPr>
          <w:rFonts w:ascii="仿宋_GB2312" w:hint="eastAsia"/>
          <w:sz w:val="32"/>
          <w:szCs w:val="32"/>
        </w:rPr>
        <w:t>2.</w:t>
      </w:r>
      <w:bookmarkStart w:id="1" w:name="OLE_LINK2"/>
      <w:r>
        <w:rPr>
          <w:rFonts w:ascii="仿宋_GB2312" w:hint="eastAsia"/>
          <w:sz w:val="32"/>
          <w:szCs w:val="32"/>
        </w:rPr>
        <w:t>全程化高校毕业生就业指导工作模式研究与实践（重点）</w:t>
      </w:r>
      <w:bookmarkEnd w:id="1"/>
    </w:p>
    <w:p w:rsidR="00BA7393" w:rsidRDefault="00BA7393" w:rsidP="00BA7393">
      <w:pPr>
        <w:autoSpaceDE w:val="0"/>
        <w:ind w:firstLineChars="200" w:firstLine="640"/>
        <w:rPr>
          <w:rFonts w:ascii="仿宋_GB2312"/>
          <w:sz w:val="32"/>
          <w:szCs w:val="32"/>
        </w:rPr>
      </w:pPr>
      <w:r>
        <w:rPr>
          <w:rFonts w:ascii="仿宋_GB2312" w:hint="eastAsia"/>
          <w:sz w:val="32"/>
          <w:szCs w:val="32"/>
        </w:rPr>
        <w:t>3.高质量发展背景下高校毕业生精准化就业指导服务体系建设与实践（重点）</w:t>
      </w:r>
    </w:p>
    <w:p w:rsidR="00BA7393" w:rsidRDefault="00BA7393" w:rsidP="00BA7393">
      <w:pPr>
        <w:autoSpaceDE w:val="0"/>
        <w:ind w:firstLineChars="200" w:firstLine="640"/>
        <w:rPr>
          <w:rFonts w:ascii="仿宋_GB2312"/>
          <w:sz w:val="32"/>
          <w:szCs w:val="32"/>
        </w:rPr>
      </w:pPr>
      <w:r>
        <w:rPr>
          <w:rFonts w:ascii="仿宋_GB2312" w:hint="eastAsia"/>
          <w:sz w:val="32"/>
          <w:szCs w:val="32"/>
        </w:rPr>
        <w:t>4.职业生涯发展与就业创业指导教材现代化、特色化和本土化研究与实践（重点）</w:t>
      </w:r>
    </w:p>
    <w:p w:rsidR="00BA7393" w:rsidRDefault="00BA7393" w:rsidP="00BA7393">
      <w:pPr>
        <w:autoSpaceDE w:val="0"/>
        <w:ind w:firstLineChars="200" w:firstLine="640"/>
        <w:rPr>
          <w:rFonts w:ascii="仿宋_GB2312"/>
          <w:sz w:val="32"/>
          <w:szCs w:val="32"/>
        </w:rPr>
      </w:pPr>
      <w:r>
        <w:rPr>
          <w:rFonts w:ascii="仿宋_GB2312" w:hint="eastAsia"/>
          <w:sz w:val="32"/>
          <w:szCs w:val="32"/>
        </w:rPr>
        <w:t>5.基于经济新常态背景下高校毕业生新就业形态与灵</w:t>
      </w:r>
      <w:r>
        <w:rPr>
          <w:rFonts w:ascii="仿宋_GB2312" w:hint="eastAsia"/>
          <w:sz w:val="32"/>
          <w:szCs w:val="32"/>
        </w:rPr>
        <w:lastRenderedPageBreak/>
        <w:t>活就业问题及对策研究与实践（重点）</w:t>
      </w:r>
    </w:p>
    <w:p w:rsidR="00BA7393" w:rsidRDefault="00BA7393" w:rsidP="00BA7393">
      <w:pPr>
        <w:autoSpaceDE w:val="0"/>
        <w:ind w:firstLineChars="200" w:firstLine="640"/>
        <w:rPr>
          <w:rFonts w:ascii="仿宋_GB2312"/>
          <w:sz w:val="32"/>
          <w:szCs w:val="32"/>
        </w:rPr>
      </w:pPr>
      <w:r>
        <w:rPr>
          <w:rFonts w:ascii="仿宋_GB2312" w:hint="eastAsia"/>
          <w:sz w:val="32"/>
          <w:szCs w:val="32"/>
        </w:rPr>
        <w:t>6.供需协同视角下重点行业领域毕业生供需对接机制建设与高质量就业研究与实践（重点）</w:t>
      </w:r>
    </w:p>
    <w:p w:rsidR="00BA7393" w:rsidRDefault="00BA7393" w:rsidP="00BA7393">
      <w:pPr>
        <w:autoSpaceDE w:val="0"/>
        <w:ind w:firstLineChars="200" w:firstLine="640"/>
        <w:rPr>
          <w:rFonts w:ascii="仿宋_GB2312"/>
          <w:sz w:val="32"/>
          <w:szCs w:val="32"/>
        </w:rPr>
      </w:pPr>
      <w:r>
        <w:rPr>
          <w:rFonts w:ascii="仿宋_GB2312" w:hint="eastAsia"/>
          <w:sz w:val="32"/>
          <w:szCs w:val="32"/>
        </w:rPr>
        <w:t>7.疫情防控常态化下高校毕业生就业应对策略研究与实践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8.“双减”政策对毕业生就业影响的调查研究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9.高校就业指导队伍素质提升培训体系构建研究与实践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10.高校毕业生就业能力提升培训体系构建研究与实践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11.依托融媒体技术构建网络教学、指导及职业体验新范式和新平台的相关研究与实践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12.高校大学生职业生涯发展教育现状、需求及应对策略研究与实践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13.职业生涯发展与就业创业指导课程模式创新研究与实践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14.基于“双创”背景下高校创业孵化平台内涵提升路径探索与实践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15.新时代高校毕业生“慢就业”现象的根源与破解路径探索与实践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16.高校毕业生（离校3-5年内）职业生涯发展跟踪评价体系研究与实践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17.基于大数据技术的校、政、行、企就业信息资源一</w:t>
      </w:r>
      <w:r>
        <w:rPr>
          <w:rFonts w:ascii="仿宋_GB2312" w:hint="eastAsia"/>
          <w:sz w:val="32"/>
          <w:szCs w:val="32"/>
        </w:rPr>
        <w:lastRenderedPageBreak/>
        <w:t>体化共享平台构建研究与实践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18.高校毕业生智慧化就业平台构建探索与实践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19.高校毕</w:t>
      </w:r>
      <w:r>
        <w:rPr>
          <w:rFonts w:ascii="仿宋_GB2312" w:hint="eastAsia"/>
          <w:spacing w:val="-6"/>
          <w:sz w:val="32"/>
          <w:szCs w:val="32"/>
        </w:rPr>
        <w:t>业生重点群体就业渠道拓展和精准帮扶研究与实践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20.基</w:t>
      </w:r>
      <w:r>
        <w:rPr>
          <w:rFonts w:ascii="仿宋_GB2312" w:hint="eastAsia"/>
          <w:spacing w:val="-6"/>
          <w:sz w:val="32"/>
          <w:szCs w:val="32"/>
        </w:rPr>
        <w:t>于部队与地方高校供需匹配的精准征兵模式的研究实践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21.高校毕业生就业统计机制改革研究与实践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22.省级大学生创新创业实践示范基地考核评价体系研究</w:t>
      </w:r>
    </w:p>
    <w:p w:rsidR="00BA7393" w:rsidRDefault="00BA7393" w:rsidP="00BA7393">
      <w:pPr>
        <w:autoSpaceDE w:val="0"/>
        <w:ind w:firstLineChars="200" w:firstLine="640"/>
        <w:rPr>
          <w:rFonts w:ascii="仿宋_GB2312"/>
          <w:sz w:val="32"/>
          <w:szCs w:val="32"/>
        </w:rPr>
      </w:pPr>
      <w:r>
        <w:rPr>
          <w:rFonts w:ascii="仿宋_GB2312" w:hint="eastAsia"/>
          <w:sz w:val="32"/>
          <w:szCs w:val="32"/>
        </w:rPr>
        <w:t>23.高等学校就业质量评价体系研究与实践</w:t>
      </w:r>
    </w:p>
    <w:p w:rsidR="00BA7393" w:rsidRDefault="00BA7393" w:rsidP="00BA7393">
      <w:pPr>
        <w:autoSpaceDE w:val="0"/>
        <w:ind w:firstLineChars="200" w:firstLine="640"/>
        <w:rPr>
          <w:rFonts w:ascii="仿宋_GB2312"/>
          <w:sz w:val="32"/>
          <w:szCs w:val="32"/>
        </w:rPr>
      </w:pPr>
      <w:r>
        <w:rPr>
          <w:rFonts w:ascii="仿宋_GB2312" w:hint="eastAsia"/>
          <w:sz w:val="32"/>
          <w:szCs w:val="32"/>
        </w:rPr>
        <w:t>24.高等学校毕业生就业创业能力评价机制研究与实践</w:t>
      </w:r>
    </w:p>
    <w:p w:rsidR="004F0D58" w:rsidRPr="00BA7393" w:rsidRDefault="004F0D58"/>
    <w:sectPr w:rsidR="004F0D58" w:rsidRPr="00BA739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C19" w:rsidRDefault="00087C19" w:rsidP="00BA7393">
      <w:r>
        <w:separator/>
      </w:r>
    </w:p>
  </w:endnote>
  <w:endnote w:type="continuationSeparator" w:id="0">
    <w:p w:rsidR="00087C19" w:rsidRDefault="00087C19" w:rsidP="00BA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Uighur">
    <w:panose1 w:val="02000000000000000000"/>
    <w:charset w:val="00"/>
    <w:family w:val="auto"/>
    <w:pitch w:val="variable"/>
    <w:sig w:usb0="80002023" w:usb1="80000002" w:usb2="00000008" w:usb3="00000000" w:csb0="00000041" w:csb1="00000000"/>
  </w:font>
  <w:font w:name="仿宋_GB2312">
    <w:altName w:val="仿宋"/>
    <w:panose1 w:val="00000000000000000000"/>
    <w:charset w:val="86"/>
    <w:family w:val="modern"/>
    <w:notTrueType/>
    <w:pitch w:val="default"/>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681"/>
      <w:docPartObj>
        <w:docPartGallery w:val="Page Numbers (Bottom of Page)"/>
        <w:docPartUnique/>
      </w:docPartObj>
    </w:sdtPr>
    <w:sdtEndPr/>
    <w:sdtContent>
      <w:p w:rsidR="00BA7393" w:rsidRDefault="00BA7393">
        <w:pPr>
          <w:pStyle w:val="a5"/>
          <w:jc w:val="center"/>
        </w:pPr>
        <w:r>
          <w:fldChar w:fldCharType="begin"/>
        </w:r>
        <w:r>
          <w:instrText>PAGE   \* MERGEFORMAT</w:instrText>
        </w:r>
        <w:r>
          <w:fldChar w:fldCharType="separate"/>
        </w:r>
        <w:r w:rsidR="00280879" w:rsidRPr="00280879">
          <w:rPr>
            <w:noProof/>
            <w:lang w:val="zh-CN"/>
          </w:rPr>
          <w:t>10</w:t>
        </w:r>
        <w:r>
          <w:fldChar w:fldCharType="end"/>
        </w:r>
      </w:p>
    </w:sdtContent>
  </w:sdt>
  <w:p w:rsidR="00BA7393" w:rsidRDefault="00BA73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C19" w:rsidRDefault="00087C19" w:rsidP="00BA7393">
      <w:r>
        <w:separator/>
      </w:r>
    </w:p>
  </w:footnote>
  <w:footnote w:type="continuationSeparator" w:id="0">
    <w:p w:rsidR="00087C19" w:rsidRDefault="00087C19" w:rsidP="00BA73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442"/>
    <w:rsid w:val="00087C19"/>
    <w:rsid w:val="001D4FD8"/>
    <w:rsid w:val="00280879"/>
    <w:rsid w:val="003A1442"/>
    <w:rsid w:val="004F0D58"/>
    <w:rsid w:val="006B1005"/>
    <w:rsid w:val="00712CD9"/>
    <w:rsid w:val="00892567"/>
    <w:rsid w:val="00BA7393"/>
    <w:rsid w:val="00CF0508"/>
    <w:rsid w:val="00F40BB0"/>
    <w:rsid w:val="00F65A6E"/>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5DF7FF-D478-4621-B304-56798365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ug-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393"/>
    <w:pPr>
      <w:widowControl w:val="0"/>
      <w:jc w:val="both"/>
    </w:pPr>
    <w:rPr>
      <w:rFonts w:ascii="Calibri" w:eastAsia="仿宋_GB2312" w:hAnsi="Calibri" w:cs="宋体"/>
      <w:sz w:val="30"/>
      <w:szCs w:val="3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qFormat/>
    <w:rsid w:val="00BA7393"/>
    <w:rPr>
      <w:rFonts w:ascii="Times New Roman" w:hAnsi="Times New Roman" w:cs="Times New Roman"/>
      <w:sz w:val="32"/>
      <w:szCs w:val="32"/>
    </w:rPr>
  </w:style>
  <w:style w:type="paragraph" w:styleId="a3">
    <w:name w:val="header"/>
    <w:basedOn w:val="a"/>
    <w:link w:val="a4"/>
    <w:uiPriority w:val="99"/>
    <w:unhideWhenUsed/>
    <w:rsid w:val="00BA739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7393"/>
    <w:rPr>
      <w:rFonts w:ascii="Calibri" w:eastAsia="仿宋_GB2312" w:hAnsi="Calibri" w:cs="宋体"/>
      <w:sz w:val="18"/>
      <w:szCs w:val="18"/>
      <w:lang w:bidi="ar-SA"/>
    </w:rPr>
  </w:style>
  <w:style w:type="paragraph" w:styleId="a5">
    <w:name w:val="footer"/>
    <w:basedOn w:val="a"/>
    <w:link w:val="a6"/>
    <w:uiPriority w:val="99"/>
    <w:unhideWhenUsed/>
    <w:rsid w:val="00BA7393"/>
    <w:pPr>
      <w:tabs>
        <w:tab w:val="center" w:pos="4153"/>
        <w:tab w:val="right" w:pos="8306"/>
      </w:tabs>
      <w:snapToGrid w:val="0"/>
      <w:jc w:val="left"/>
    </w:pPr>
    <w:rPr>
      <w:sz w:val="18"/>
      <w:szCs w:val="18"/>
    </w:rPr>
  </w:style>
  <w:style w:type="character" w:customStyle="1" w:styleId="a6">
    <w:name w:val="页脚 字符"/>
    <w:basedOn w:val="a0"/>
    <w:link w:val="a5"/>
    <w:uiPriority w:val="99"/>
    <w:rsid w:val="00BA7393"/>
    <w:rPr>
      <w:rFonts w:ascii="Calibri" w:eastAsia="仿宋_GB2312" w:hAnsi="Calibri" w:cs="宋体"/>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662</Words>
  <Characters>3776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尹新富</dc:creator>
  <cp:keywords/>
  <dc:description/>
  <cp:lastModifiedBy>尹新富</cp:lastModifiedBy>
  <cp:revision>6</cp:revision>
  <dcterms:created xsi:type="dcterms:W3CDTF">2022-01-25T15:09:00Z</dcterms:created>
  <dcterms:modified xsi:type="dcterms:W3CDTF">2022-01-26T04:14:00Z</dcterms:modified>
</cp:coreProperties>
</file>