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黑体" w:hAnsi="黑体" w:eastAsia="黑体" w:cs="黑体"/>
          <w:i w:val="0"/>
          <w:iCs w:val="0"/>
          <w:caps w:val="0"/>
          <w:color w:val="333333"/>
          <w:spacing w:val="0"/>
          <w:sz w:val="44"/>
          <w:szCs w:val="44"/>
        </w:rPr>
      </w:pPr>
      <w:bookmarkStart w:id="0" w:name="_GoBack"/>
      <w:r>
        <w:rPr>
          <w:rFonts w:hint="eastAsia" w:ascii="黑体" w:hAnsi="黑体" w:eastAsia="黑体" w:cs="黑体"/>
          <w:b/>
          <w:bCs/>
          <w:i w:val="0"/>
          <w:iCs w:val="0"/>
          <w:caps w:val="0"/>
          <w:color w:val="333333"/>
          <w:spacing w:val="0"/>
          <w:sz w:val="44"/>
          <w:szCs w:val="44"/>
          <w:bdr w:val="none" w:color="auto" w:sz="0" w:space="0"/>
          <w:shd w:val="clear" w:fill="FFFFFF"/>
        </w:rPr>
        <w:t>教育部关于一流本科课程建设的实施意见</w:t>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iCs w:val="0"/>
          <w:caps w:val="0"/>
          <w:color w:val="333333"/>
          <w:spacing w:val="0"/>
          <w:sz w:val="24"/>
          <w:szCs w:val="24"/>
        </w:rPr>
      </w:pPr>
      <w:r>
        <w:rPr>
          <w:rFonts w:ascii="楷体" w:hAnsi="楷体" w:eastAsia="楷体" w:cs="楷体"/>
          <w:i w:val="0"/>
          <w:iCs w:val="0"/>
          <w:caps w:val="0"/>
          <w:color w:val="333333"/>
          <w:spacing w:val="0"/>
          <w:sz w:val="24"/>
          <w:szCs w:val="24"/>
          <w:bdr w:val="none" w:color="auto" w:sz="0" w:space="0"/>
          <w:shd w:val="clear" w:fill="FFFFFF"/>
        </w:rPr>
        <w:t>教高〔2019〕8号</w:t>
      </w:r>
      <w:r>
        <w:rPr>
          <w:rFonts w:hint="eastAsia" w:ascii="宋体" w:hAnsi="宋体" w:eastAsia="宋体" w:cs="宋体"/>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各省、自治区、直辖市教育厅（教委），新疆生产建设兵团教育局，有关部门（单位）教育司（局），部属各高等学校、部省合建各高等学校：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课程是人才培养的核心要素，课程质量直接决定人才培养质量。为贯彻落实习近平总书记关于教育的重要论述和全国教育大会精神，落实新时代全国高等学校本科教育工作会议要求，必须深化教育教学改革，必须把教学改革成果落实到课程建设上。现就一流本科课程建设提出如下实施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一、总体要求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（一）指导思想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以习近平新时代中国特色社会主义思想为指导，贯彻落实党的十九大精神，落实立德树人根本任务，把立德树人成效作为检验高校一切工作的根本标准，深入挖掘各类课程和教学方式中蕴含的思想政治教育元素，建设适应新时代要求的一流本科课程，让课程优起来、教师强起来、学生忙起来、管理严起来、效果实起来，形成中国特色、世界水平的一流本科课程体系，构建更高水平人才培养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（二）总体目标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全面开展一流本科课程建设，树立课程建设新理念，推进课程改革创新，实施科学课程评价，严格课程管理，立起教授上课、消灭“水课”、取消“清考”等硬规矩，夯实基层教学组织，提高教师教学能力，完善以质量为导向的课程建设激励机制，形成多类型、多样化的教学内容与课程体系。经过三年左右时间，建成万门左右国家级和万门左右省级一流本科课程（简称一流本科课程“双万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（三）基本原则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——坚持分类建设。依据高校办学定位和人才培养目标定位，建设适应创新型、复合型、应用型人才培养需要的一流本科课程，实现不同类型高校一流本科课程建设全覆盖。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坚持扶强扶特。着力引导“双一流”建设高校、部省合建高校发挥引领示范作用，重点打造一批高水平课程，为卓越拔尖人才培养提供有力支撑。重点支持已有建设基础、取得明显教学成效的课程，让优的更优、强的更强。重视特色课程建设，实现一流本科课程多样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提升高阶性。课程目标坚持知识、能力、素质有机融合，培养学生解决复杂问题的综合能力和高级思维。课程内容强调广度和深度，突破习惯性认知模式，培养学生深度分析、大胆质疑、勇于创新的精神和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——突出创新性。教学内容体现前沿性与时代性，及时将学术研究、科技发展前沿成果引入课程。教学方法体现先进性与互动性，大力推进现代信息技术与教学深度融合，积极引导学生进行探究式与个性化学习。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增加挑战度。课程设计增加研究性、创新性、综合性内容，加大学生学习投入，科学“增负”，让学生体验“跳一跳才能够得着”的学习挑战。严格考核考试评价，增强学生经过刻苦学习收获能力和素质提高的成就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二、建设内容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（一）转变观念，理念新起来。</w:t>
      </w:r>
      <w:r>
        <w:rPr>
          <w:rFonts w:hint="eastAsia" w:ascii="宋体" w:hAnsi="宋体" w:eastAsia="宋体" w:cs="宋体"/>
          <w:i w:val="0"/>
          <w:iCs w:val="0"/>
          <w:caps w:val="0"/>
          <w:color w:val="333333"/>
          <w:spacing w:val="0"/>
          <w:sz w:val="24"/>
          <w:szCs w:val="24"/>
          <w:bdr w:val="none" w:color="auto" w:sz="0" w:space="0"/>
          <w:shd w:val="clear" w:fill="FFFFFF"/>
        </w:rPr>
        <w:t>以新理念引领一流本科课程建设。牢固树立“三个不合格”理念，竖起“高压线”，不抓本科教育的高校不是合格的高校，不重视本科教育的书记校长不是合格的书记校长，不参与本科教学的教授不是合格的教授。推动课程思政的理念形成广泛共识，构建全员全程全方位育人大格局。确立学生中心、产出导向、持续改进的理念，提升课程的高阶性，突出课程的创新性，增加课程的挑战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（二）目标导向，课程优起来。</w:t>
      </w:r>
      <w:r>
        <w:rPr>
          <w:rFonts w:hint="eastAsia" w:ascii="宋体" w:hAnsi="宋体" w:eastAsia="宋体" w:cs="宋体"/>
          <w:i w:val="0"/>
          <w:iCs w:val="0"/>
          <w:caps w:val="0"/>
          <w:color w:val="333333"/>
          <w:spacing w:val="0"/>
          <w:sz w:val="24"/>
          <w:szCs w:val="24"/>
          <w:bdr w:val="none" w:color="auto" w:sz="0" w:space="0"/>
          <w:shd w:val="clear" w:fill="FFFFFF"/>
        </w:rPr>
        <w:t>以目标为导向加强课程建设。立足经济社会发展需求和人才培养目标，优化重构教学内容与课程体系，破除课程千校一面，杜绝必修课因人设课，淘汰“水课”，立起课程建设新标杆。“双一流”建设高校、部省合建高校要明确要求两院院士、国家“千人计划”“万人计划”专家、“长江学者奖励计划”入选者、国家杰出青年科学基金获得者等高层次人才建设名课、讲授基础课和专业基础课，建设一批中国特色、世界水平的一流本科课程。聚焦新工科、新医科、新农科、新文科建设，体现多学科思维融合、产业技术与学科理论融合、跨专业能力融合、多学科项目实践融合，建设一批培养创新型、复合型人才的一流本科课程。服务区域经济社会发展主战场，深化产教融合协同育人，建设一批培养应用型人才的一流本科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（三）提升能力，教师强起来。</w:t>
      </w:r>
      <w:r>
        <w:rPr>
          <w:rFonts w:hint="eastAsia" w:ascii="宋体" w:hAnsi="宋体" w:eastAsia="宋体" w:cs="宋体"/>
          <w:i w:val="0"/>
          <w:iCs w:val="0"/>
          <w:caps w:val="0"/>
          <w:color w:val="333333"/>
          <w:spacing w:val="0"/>
          <w:sz w:val="24"/>
          <w:szCs w:val="24"/>
          <w:bdr w:val="none" w:color="auto" w:sz="0" w:space="0"/>
          <w:shd w:val="clear" w:fill="FFFFFF"/>
        </w:rPr>
        <w:t>以培养培训为关键点提升教师教学能力。高校要实现基层教学组织全覆盖，教师全员纳入基层教学组织，强化教学研究，定期集体备课、研讨课程设计，加强教学梯队建设，完善助教制度，发挥好“传帮带”作用。实现青年教师上岗培训全覆盖，新入职教师必须经过助课、试讲、考核等环节，获得教师教学发展中心等学校培训部门颁发的证书，方可主讲课程。实现教师职业培训、终身学习全覆盖，推动教师培训常态化，将培训学分作为教师资格定期注册、教师考核的必备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（四）改革方法，课堂活起来。</w:t>
      </w:r>
      <w:r>
        <w:rPr>
          <w:rFonts w:hint="eastAsia" w:ascii="宋体" w:hAnsi="宋体" w:eastAsia="宋体" w:cs="宋体"/>
          <w:i w:val="0"/>
          <w:iCs w:val="0"/>
          <w:caps w:val="0"/>
          <w:color w:val="333333"/>
          <w:spacing w:val="0"/>
          <w:sz w:val="24"/>
          <w:szCs w:val="24"/>
          <w:bdr w:val="none" w:color="auto" w:sz="0" w:space="0"/>
          <w:shd w:val="clear" w:fill="FFFFFF"/>
        </w:rPr>
        <w:t>以提升教学效果为目的创新教学方法。强化课堂设计，解决好怎么讲好课的问题，杜绝单纯知识传递、忽视能力素质培养的现象。强化现代信息技术与教育教学深度融合，解决好教与学模式创新的问题，杜绝信息技术应用的简单化、形式化。强化师生互动、生生互动，解决好创新性、批判性思维培养的问题，杜绝教师满堂灌、学生被动听的现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（五）科学评价，学生忙起来。</w:t>
      </w:r>
      <w:r>
        <w:rPr>
          <w:rFonts w:hint="eastAsia" w:ascii="宋体" w:hAnsi="宋体" w:eastAsia="宋体" w:cs="宋体"/>
          <w:i w:val="0"/>
          <w:iCs w:val="0"/>
          <w:caps w:val="0"/>
          <w:color w:val="333333"/>
          <w:spacing w:val="0"/>
          <w:sz w:val="24"/>
          <w:szCs w:val="24"/>
          <w:bdr w:val="none" w:color="auto" w:sz="0" w:space="0"/>
          <w:shd w:val="clear" w:fill="FFFFFF"/>
        </w:rPr>
        <w:t>以激发学习动力和专业志趣为着力点完善过程评价制度。加强对学生课堂内外、线上线下学习的评价，强化阅读量和阅读能力考查，提升课程学习的广度。加强研究型、项目式学习，丰富探究式、论文式、报告答辩式等作业评价方式，提升课程学习的深度。加强非标准化、综合性等评价，提升课程学习的挑战性。“双一流”建设高校、部省合建高校要扩大学生课程学习选择面，强化课程难度与挑战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（六）强化管理，制度严起来。</w:t>
      </w:r>
      <w:r>
        <w:rPr>
          <w:rFonts w:hint="eastAsia" w:ascii="宋体" w:hAnsi="宋体" w:eastAsia="宋体" w:cs="宋体"/>
          <w:i w:val="0"/>
          <w:iCs w:val="0"/>
          <w:caps w:val="0"/>
          <w:color w:val="333333"/>
          <w:spacing w:val="0"/>
          <w:sz w:val="24"/>
          <w:szCs w:val="24"/>
          <w:bdr w:val="none" w:color="auto" w:sz="0" w:space="0"/>
          <w:shd w:val="clear" w:fill="FFFFFF"/>
        </w:rPr>
        <w:t>以提高制度执行力为重点严格课程管理。高等学校要严格执行教授为本科生授课制度，连续三年不承担本科课程的教授、副教授，转出教师系列。严格执行国家对高校的生师比要求，完备师资队伍。严格执行课程准入制度，发挥校内教学指导委员会课程把关作用，拒绝“水课”进课堂。严格考试纪律，严把考试和毕业出口关，坚决取消“清考”。严格课程质量评估，在专业认证、教学评估中增加课程评价权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（七）政策激励，教学热起来。</w:t>
      </w:r>
      <w:r>
        <w:rPr>
          <w:rFonts w:hint="eastAsia" w:ascii="宋体" w:hAnsi="宋体" w:eastAsia="宋体" w:cs="宋体"/>
          <w:i w:val="0"/>
          <w:iCs w:val="0"/>
          <w:caps w:val="0"/>
          <w:color w:val="333333"/>
          <w:spacing w:val="0"/>
          <w:sz w:val="24"/>
          <w:szCs w:val="24"/>
          <w:bdr w:val="none" w:color="auto" w:sz="0" w:space="0"/>
          <w:shd w:val="clear" w:fill="FFFFFF"/>
        </w:rPr>
        <w:t>以教学贡献为核心内容制定激励政策。加大课程建设的支持力度，加大优秀课程和教师的奖励力度，加大教学业绩在专业技术职务评聘中的权重，营造重视本科课程改革与建设的良好氛围。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三、实施一流本科课程双万计划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（一）认定万门左右国家级一流本科课程。</w:t>
      </w:r>
      <w:r>
        <w:rPr>
          <w:rFonts w:hint="eastAsia" w:ascii="宋体" w:hAnsi="宋体" w:eastAsia="宋体" w:cs="宋体"/>
          <w:i w:val="0"/>
          <w:iCs w:val="0"/>
          <w:caps w:val="0"/>
          <w:color w:val="333333"/>
          <w:spacing w:val="0"/>
          <w:sz w:val="24"/>
          <w:szCs w:val="24"/>
          <w:bdr w:val="none" w:color="auto" w:sz="0" w:space="0"/>
          <w:shd w:val="clear" w:fill="FFFFFF"/>
        </w:rPr>
        <w:t>注重创新型、复合型、应用型人才培养课程建设的创新性、示范引领性和推广性，在高校培育建设基础上，从2019年到2021年，完成4000门左右国家级线上一流课程（国家精品在线开放课程）、4000门左右国家级线下一流课程、6000门左右国家级线上线下混合式一流课程、1500门左右国家虚拟仿真实验教学一流课程、1000门左右国家级社会实践一流课程认定工作，具体推荐认定办法见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（二）认定万门左右省级一流本科课程。</w:t>
      </w:r>
      <w:r>
        <w:rPr>
          <w:rFonts w:hint="eastAsia" w:ascii="宋体" w:hAnsi="宋体" w:eastAsia="宋体" w:cs="宋体"/>
          <w:i w:val="0"/>
          <w:iCs w:val="0"/>
          <w:caps w:val="0"/>
          <w:color w:val="333333"/>
          <w:spacing w:val="0"/>
          <w:sz w:val="24"/>
          <w:szCs w:val="24"/>
          <w:bdr w:val="none" w:color="auto" w:sz="0" w:space="0"/>
          <w:shd w:val="clear" w:fill="FFFFFF"/>
        </w:rPr>
        <w:t>各省级教育行政部门根据区域高等教育改革发展需求，参照本实施意见要求，具体组织实施本地区一流本科课程建设计划。推荐国家级一流课程，注重解决本地区高校长期存在的教育教学问题，因地制宜、因校制宜、因课制宜建设省级一流本科课程，并报我部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四、组织管理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（一）教育部负责统筹指导一流本科课程建设工作，组织有关专家和机构研究制定一流本科课程建设、应用与管理的相关标准规范。公布国家级一流本科课程推荐认定结果。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省级教育行政部门研究制定省级一流本科课程建设实施方案，制定推动本地区一流本科课程建设与教学改革配套政策，建设省级一流本科课程。加强省级课程服务平台的管理，积极推动一流本科课程开放共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高校要优化课程体系，做好一流本科课程建设规划。组建优秀教师团队建设一流本科课程。建立校内课程建设激励机制，健全支持政策，完善课程管理和评价机制。“双一流”建设高校、部省合建高校要率先建设一流本科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（四）高等学校教学指导委员会要加强课程建设理论研究和分类指导，组织制订相关专业一流本科课程建设指南，引导高校汇聚优秀教师联合建设课程群，共享优质课程资源。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（五）课程服务平台承担一流本科课程服务和数据安全保障的主体责任，配合开展课程审查和线上教学活动。要不断更新并提升技术和数据服务水平，监控和打击不良学习行为。加强课程平台间的交流与合作。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（六）中央部门所属高校统筹利用“中央高校教育教学改革专项”等各类资源支持一流本科课程建设。地方高校统筹地方财政高等教育资金和中央支持地方高校改革发展资金支持一流本科课程建设。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bdr w:val="none" w:color="auto" w:sz="0" w:space="0"/>
          <w:shd w:val="clear" w:fill="FFFFFF"/>
        </w:rPr>
      </w:pPr>
      <w:r>
        <w:rPr>
          <w:rFonts w:hint="eastAsia" w:ascii="宋体" w:hAnsi="宋体" w:eastAsia="宋体" w:cs="宋体"/>
          <w:i w:val="0"/>
          <w:iCs w:val="0"/>
          <w:caps w:val="0"/>
          <w:color w:val="333333"/>
          <w:spacing w:val="0"/>
          <w:sz w:val="24"/>
          <w:szCs w:val="24"/>
          <w:bdr w:val="none" w:color="auto" w:sz="0" w:space="0"/>
          <w:shd w:val="clear" w:fill="FFFFFF"/>
        </w:rPr>
        <w:t>附件：“双万计划”国家级一流本科课程推荐认定办法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4"/>
          <w:szCs w:val="24"/>
          <w:bdr w:val="none" w:color="auto" w:sz="0" w:space="0"/>
          <w:shd w:val="clear" w:fill="FFFFFF"/>
        </w:rPr>
      </w:pPr>
      <w:r>
        <w:rPr>
          <w:rFonts w:hint="eastAsia" w:ascii="宋体" w:hAnsi="宋体" w:eastAsia="宋体" w:cs="宋体"/>
          <w:i w:val="0"/>
          <w:iCs w:val="0"/>
          <w:caps w:val="0"/>
          <w:color w:val="333333"/>
          <w:spacing w:val="0"/>
          <w:sz w:val="24"/>
          <w:szCs w:val="24"/>
          <w:bdr w:val="none" w:color="auto" w:sz="0" w:space="0"/>
          <w:shd w:val="clear" w:fill="FFFFFF"/>
          <w:lang w:val="en-US" w:eastAsia="zh-CN"/>
        </w:rPr>
        <w:t xml:space="preserve">                                   </w:t>
      </w:r>
      <w:r>
        <w:rPr>
          <w:rFonts w:hint="eastAsia" w:ascii="宋体" w:hAnsi="宋体" w:eastAsia="宋体" w:cs="宋体"/>
          <w:i w:val="0"/>
          <w:iCs w:val="0"/>
          <w:caps w:val="0"/>
          <w:color w:val="333333"/>
          <w:spacing w:val="0"/>
          <w:sz w:val="24"/>
          <w:szCs w:val="24"/>
          <w:bdr w:val="none" w:color="auto" w:sz="0" w:space="0"/>
          <w:shd w:val="clear" w:fill="FFFFFF"/>
        </w:rPr>
        <w:t>教　育　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2019年10月24日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36"/>
          <w:szCs w:val="36"/>
          <w:bdr w:val="none" w:color="auto" w:sz="0" w:space="0"/>
          <w:shd w:val="clear" w:fill="FFFFFF"/>
        </w:rPr>
        <w:t>“双万计划”国家级一流本科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36"/>
          <w:szCs w:val="36"/>
          <w:bdr w:val="none" w:color="auto" w:sz="0" w:space="0"/>
          <w:shd w:val="clear" w:fill="FFFFFF"/>
        </w:rPr>
        <w:t>课程推荐认定办法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一、推荐范围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普通本科高校纳入人才培养方案且设置学分的本科课程均可推荐，包括思想政治理论课、公共基础课、专业基础课、专业课以及通识课等独立设置的本科理论课程、实验课程和社会实践课程等。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二、推荐类型与计划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（一）线上一流课程。</w:t>
      </w:r>
      <w:r>
        <w:rPr>
          <w:rFonts w:hint="eastAsia" w:ascii="宋体" w:hAnsi="宋体" w:eastAsia="宋体" w:cs="宋体"/>
          <w:i w:val="0"/>
          <w:iCs w:val="0"/>
          <w:caps w:val="0"/>
          <w:color w:val="333333"/>
          <w:spacing w:val="0"/>
          <w:sz w:val="24"/>
          <w:szCs w:val="24"/>
          <w:bdr w:val="none" w:color="auto" w:sz="0" w:space="0"/>
          <w:shd w:val="clear" w:fill="FFFFFF"/>
        </w:rPr>
        <w:t>即国家精品在线开放课程，突出优质、开放、共享，打造中国慕课品牌。完成4000门左右国家精品在线开放课程认定，构建内容更加丰富、结构更加合理、类别更加全面的国家级精品慕课体系。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（二）线下一流课程。</w:t>
      </w:r>
      <w:r>
        <w:rPr>
          <w:rFonts w:hint="eastAsia" w:ascii="宋体" w:hAnsi="宋体" w:eastAsia="宋体" w:cs="宋体"/>
          <w:i w:val="0"/>
          <w:iCs w:val="0"/>
          <w:caps w:val="0"/>
          <w:color w:val="333333"/>
          <w:spacing w:val="0"/>
          <w:sz w:val="24"/>
          <w:szCs w:val="24"/>
          <w:bdr w:val="none" w:color="auto" w:sz="0" w:space="0"/>
          <w:shd w:val="clear" w:fill="FFFFFF"/>
        </w:rPr>
        <w:t>主要指以面授为主的课程，以提升学生综合能力为重点，重塑课程内容，创新教学方法，打破课堂沉默状态，焕发课堂生机活力，较好发挥课堂教学主阵地、主渠道、主战场作用。认定4000门左右国家级线下一流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（三）线上线下混合式一流课程。</w:t>
      </w:r>
      <w:r>
        <w:rPr>
          <w:rFonts w:hint="eastAsia" w:ascii="宋体" w:hAnsi="宋体" w:eastAsia="宋体" w:cs="宋体"/>
          <w:i w:val="0"/>
          <w:iCs w:val="0"/>
          <w:caps w:val="0"/>
          <w:color w:val="333333"/>
          <w:spacing w:val="0"/>
          <w:sz w:val="24"/>
          <w:szCs w:val="24"/>
          <w:bdr w:val="none" w:color="auto" w:sz="0" w:space="0"/>
          <w:shd w:val="clear" w:fill="FFFFFF"/>
        </w:rPr>
        <w:t>主要指基于慕课、专属在线课程（SPOC）或其他在线课程，运用适当的数字化教学工具，结合本校实际对校内课程进行改造，安排20%-50%的教学时间实施学生线上自主学习，与线下面授有机结合开展翻转课堂、混合式教学，打造在线课程与本校课堂教学相融合的混合式“金课”。大力倡导基于国家精品在线开放课程应用的线上线下混合式优质课程申报。认定6000门左右国家级线上线下混合式一流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（四）虚拟仿真实验教学一流课程。</w:t>
      </w:r>
      <w:r>
        <w:rPr>
          <w:rFonts w:hint="eastAsia" w:ascii="宋体" w:hAnsi="宋体" w:eastAsia="宋体" w:cs="宋体"/>
          <w:i w:val="0"/>
          <w:iCs w:val="0"/>
          <w:caps w:val="0"/>
          <w:color w:val="333333"/>
          <w:spacing w:val="0"/>
          <w:sz w:val="24"/>
          <w:szCs w:val="24"/>
          <w:bdr w:val="none" w:color="auto" w:sz="0" w:space="0"/>
          <w:shd w:val="clear" w:fill="FFFFFF"/>
        </w:rPr>
        <w:t>着力解决真实实验条件不具备或实际运行困难，涉及高危或极端环境，高成本、高消耗、不可逆操作、大型综合训练等问题。完成1500门左右国家虚拟仿真实验教学一流课程认定，形成专业布局合理、教学效果优良、开放共享有效的高等教育信息化实验教学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（五）社会实践一流课程。</w:t>
      </w:r>
      <w:r>
        <w:rPr>
          <w:rFonts w:hint="eastAsia" w:ascii="宋体" w:hAnsi="宋体" w:eastAsia="宋体" w:cs="宋体"/>
          <w:i w:val="0"/>
          <w:iCs w:val="0"/>
          <w:caps w:val="0"/>
          <w:color w:val="333333"/>
          <w:spacing w:val="0"/>
          <w:sz w:val="24"/>
          <w:szCs w:val="24"/>
          <w:bdr w:val="none" w:color="auto" w:sz="0" w:space="0"/>
          <w:shd w:val="clear" w:fill="FFFFFF"/>
        </w:rPr>
        <w:t>以培养学生综合能力为目标，通过“青年红色筑梦之旅”、“互联网＋”大学生创新创业大赛、创新创业和思想政治理论课社会实践等活动，推动思想政治教育、专业教育与社会服务紧密结合，培养学生认识社会、研究社会、理解社会、服务社会的意识和能力，建设社会实践一流课程。课程应为纳入人才培养方案的非实习、实训课程，配备理论指导教师，具有稳定的实践基地，学生70%以上学时深入基层，保证课程规范化和可持续发展。认定1000门左右国家级社会实践一流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三、推荐条件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推荐课程须至少经过两个学期或两个教学周期的建设和完善，取得实质性改革成效，在同类课程中具有鲜明特色、良好的教学效果，并承诺入选后将持续改进。符合相关类型课程基本形态和特殊要求的同时，在以下多个方面具备实质性创新，有较大的借鉴和推广价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（一）教学理念先进。</w:t>
      </w:r>
      <w:r>
        <w:rPr>
          <w:rFonts w:hint="eastAsia" w:ascii="宋体" w:hAnsi="宋体" w:eastAsia="宋体" w:cs="宋体"/>
          <w:i w:val="0"/>
          <w:iCs w:val="0"/>
          <w:caps w:val="0"/>
          <w:color w:val="333333"/>
          <w:spacing w:val="0"/>
          <w:sz w:val="24"/>
          <w:szCs w:val="24"/>
          <w:bdr w:val="none" w:color="auto" w:sz="0" w:space="0"/>
          <w:shd w:val="clear" w:fill="FFFFFF"/>
        </w:rPr>
        <w:t>坚持立德树人，体现以学生发展为中心，致力于开启学生内在潜力和学习动力，注重学生德智体美劳全面发展。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（二）课程教学团队教学成果显著。</w:t>
      </w:r>
      <w:r>
        <w:rPr>
          <w:rFonts w:hint="eastAsia" w:ascii="宋体" w:hAnsi="宋体" w:eastAsia="宋体" w:cs="宋体"/>
          <w:i w:val="0"/>
          <w:iCs w:val="0"/>
          <w:caps w:val="0"/>
          <w:color w:val="333333"/>
          <w:spacing w:val="0"/>
          <w:sz w:val="24"/>
          <w:szCs w:val="24"/>
          <w:bdr w:val="none" w:color="auto" w:sz="0" w:space="0"/>
          <w:shd w:val="clear" w:fill="FFFFFF"/>
        </w:rPr>
        <w:t>课程团队教学改革意识强烈、理念先进，人员结构及任务分工合理。主讲教师具备良好的师德师风，具有丰富的教学经验、较高学术造诣，积极投身教学改革，教学能力强，能够运用新技术提高教学效率、提升教学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（三）课程目标有效支撑培养目标达成。</w:t>
      </w:r>
      <w:r>
        <w:rPr>
          <w:rFonts w:hint="eastAsia" w:ascii="宋体" w:hAnsi="宋体" w:eastAsia="宋体" w:cs="宋体"/>
          <w:i w:val="0"/>
          <w:iCs w:val="0"/>
          <w:caps w:val="0"/>
          <w:color w:val="333333"/>
          <w:spacing w:val="0"/>
          <w:sz w:val="24"/>
          <w:szCs w:val="24"/>
          <w:bdr w:val="none" w:color="auto" w:sz="0" w:space="0"/>
          <w:shd w:val="clear" w:fill="FFFFFF"/>
        </w:rPr>
        <w:t>课程目标符合学校办学定位和人才培养目标，注重知识、能力、素质培养。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（四）课程教学设计科学合理。</w:t>
      </w:r>
      <w:r>
        <w:rPr>
          <w:rFonts w:hint="eastAsia" w:ascii="宋体" w:hAnsi="宋体" w:eastAsia="宋体" w:cs="宋体"/>
          <w:i w:val="0"/>
          <w:iCs w:val="0"/>
          <w:caps w:val="0"/>
          <w:color w:val="333333"/>
          <w:spacing w:val="0"/>
          <w:sz w:val="24"/>
          <w:szCs w:val="24"/>
          <w:bdr w:val="none" w:color="auto" w:sz="0" w:space="0"/>
          <w:shd w:val="clear" w:fill="FFFFFF"/>
        </w:rPr>
        <w:t>围绕目标达成、教学内容、组织实施和多元评价需求进行整体规划，教学策略、教学方法、教学过程、教学评价等设计合理。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（五）课程内容与时俱进。</w:t>
      </w:r>
      <w:r>
        <w:rPr>
          <w:rFonts w:hint="eastAsia" w:ascii="宋体" w:hAnsi="宋体" w:eastAsia="宋体" w:cs="宋体"/>
          <w:i w:val="0"/>
          <w:iCs w:val="0"/>
          <w:caps w:val="0"/>
          <w:color w:val="333333"/>
          <w:spacing w:val="0"/>
          <w:sz w:val="24"/>
          <w:szCs w:val="24"/>
          <w:bdr w:val="none" w:color="auto" w:sz="0" w:space="0"/>
          <w:shd w:val="clear" w:fill="FFFFFF"/>
        </w:rPr>
        <w:t>课程内容结构符合学生成长规律，依据学科前沿动态与社会发展需求动态更新知识体系，契合课程目标，教材选用符合教育部和学校教材选用规定，教学资源丰富多样，体现思想性、科学性与时代性。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（六）教学组织与实施突出学生中心地位。</w:t>
      </w:r>
      <w:r>
        <w:rPr>
          <w:rFonts w:hint="eastAsia" w:ascii="宋体" w:hAnsi="宋体" w:eastAsia="宋体" w:cs="宋体"/>
          <w:i w:val="0"/>
          <w:iCs w:val="0"/>
          <w:caps w:val="0"/>
          <w:color w:val="333333"/>
          <w:spacing w:val="0"/>
          <w:sz w:val="24"/>
          <w:szCs w:val="24"/>
          <w:bdr w:val="none" w:color="auto" w:sz="0" w:space="0"/>
          <w:shd w:val="clear" w:fill="FFFFFF"/>
        </w:rPr>
        <w:t>根据学生认知规律和接受特点，创新教与学模式，因材施教，促进师生之间、学生之间的交流互动、资源共享、知识生成，教学反馈及时，教学效果显著。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（七）课程管理与评价科学且可测量。</w:t>
      </w:r>
      <w:r>
        <w:rPr>
          <w:rFonts w:hint="eastAsia" w:ascii="宋体" w:hAnsi="宋体" w:eastAsia="宋体" w:cs="宋体"/>
          <w:i w:val="0"/>
          <w:iCs w:val="0"/>
          <w:caps w:val="0"/>
          <w:color w:val="333333"/>
          <w:spacing w:val="0"/>
          <w:sz w:val="24"/>
          <w:szCs w:val="24"/>
          <w:bdr w:val="none" w:color="auto" w:sz="0" w:space="0"/>
          <w:shd w:val="clear" w:fill="FFFFFF"/>
        </w:rPr>
        <w:t>教师备课要求明确，学生学习管理严格。针对教学目标、教学内容、教学组织等采用多元化考核评价，过程可回溯，诊断改进积极有效。教学过程材料完整，可借鉴可监督。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四、推荐方式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除线上一流课程、虚拟仿真实验教学一流课程继续按有关文件实施外，线下一流课程、线上线下混合式一流课程和社会实践一流课程采用以下推荐方式。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（一）推荐总额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教育部按照国家级线下一流课程、线上线下混合式一流课程和社会实践一流课程三年计划总数确定推荐总额，分别下达至中央部门所属高校和各省级教育行政部门。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（二）分赛道推荐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按照中央部门所属高校、地方高校的办学定位和培养目标特点分赛道推荐，名额分列。部省合建高校推荐课程纳入中央部门所属高校赛道。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（三）推荐方式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中央部门所属高校、各省级教育行政部门根据教育部下达的三年推荐额度，在规定的年度上限数额内推荐。教育部直属高校直接报教育部，其他中央部门所属高校、部省合建高校经主管部门同意后报教育部；地方高校由省级教育行政部门统一报教育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（四）推荐材料要求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课程团队须提交申报书、时长10分钟内的说课视频（包括教学理念、课程设计、课程实施、改革成效等）和其他佐证材料。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五、认定方式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教育部分年度组织专家对推荐课程进行认定，经公示后向社会发布。对课程团队成员存在师德师风问题、学术不端问题、五年内出现过重大教学事故，课程内容存在思想性科学性问题的，实行一票否决。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六、认定课程管理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教育部对认定的国家级一流课程实施动态管理，对课程实际应用、教学效果和共享等进行跟踪监测。认定为国家级一流课程的课程须继续建设五年，其建设和改革成果在指定的网站上集中展示和分享，且定期更新资源和数据。对于未持续更新完善、出现严重质量问题、课程团队成员出现师德师风等问题的课程，将予以撤销。</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2MjJmYWNiYzcwZWM0YWM5OGRhNmNjMjRlYTJmNWMifQ=="/>
  </w:docVars>
  <w:rsids>
    <w:rsidRoot w:val="00000000"/>
    <w:rsid w:val="36D56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2023-05-04T09:17:41Z</dcterms:created>
  <dc:creator>acer</dc:creator>
  <cp:lastModifiedBy>acer</cp:lastModifiedBy>
  <dcterms:modified xsi:type="dcterms:W3CDTF">2023-05-04T09:18:52Z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A3FAB4A7BCC64F4683C8D13715F3E774_13</vt:lpwstr>
  </property>
</Properties>
</file>