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hint="eastAsia" w:ascii="方正大标宋_GBK" w:hAnsi="方正大标宋_GBK" w:eastAsia="方正大标宋_GBK" w:cs="方正大标宋_GBK"/>
          <w:b/>
          <w:bCs/>
          <w:sz w:val="28"/>
          <w:szCs w:val="28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28"/>
          <w:szCs w:val="28"/>
          <w:lang w:val="en-US" w:eastAsia="zh-CN"/>
        </w:rPr>
        <w:t>附件1：</w:t>
      </w:r>
    </w:p>
    <w:p>
      <w:pPr>
        <w:snapToGrid w:val="0"/>
        <w:jc w:val="center"/>
        <w:rPr>
          <w:rFonts w:eastAsia="方正小标宋简体"/>
          <w:sz w:val="44"/>
          <w:szCs w:val="44"/>
        </w:rPr>
      </w:pPr>
      <w:r>
        <w:rPr>
          <w:rFonts w:hint="eastAsia" w:ascii="方正大标宋_GBK" w:hAnsi="方正大标宋_GBK" w:eastAsia="方正大标宋_GBK" w:cs="方正大标宋_GBK"/>
          <w:b/>
          <w:bCs/>
          <w:sz w:val="36"/>
          <w:szCs w:val="36"/>
        </w:rPr>
        <w:t>郑州地方高等教育教学成果奖（思想政治理论课）推荐成果汇总表</w:t>
      </w:r>
    </w:p>
    <w:p>
      <w:pPr>
        <w:snapToGrid w:val="0"/>
        <w:jc w:val="center"/>
        <w:rPr>
          <w:sz w:val="18"/>
        </w:rPr>
      </w:pPr>
    </w:p>
    <w:p>
      <w:pPr>
        <w:snapToGrid w:val="0"/>
        <w:spacing w:after="120" w:afterLines="0"/>
        <w:jc w:val="left"/>
        <w:rPr>
          <w:rFonts w:hint="eastAsia" w:ascii="楷体_GB2312" w:hAnsi="楷体_GB2312" w:eastAsia="楷体_GB2312"/>
          <w:sz w:val="24"/>
        </w:rPr>
      </w:pPr>
      <w:r>
        <w:rPr>
          <w:rFonts w:hint="eastAsia"/>
          <w:sz w:val="24"/>
        </w:rPr>
        <w:t>推荐单位</w:t>
      </w:r>
      <w:r>
        <w:rPr>
          <w:sz w:val="24"/>
        </w:rPr>
        <w:t>(</w:t>
      </w:r>
      <w:r>
        <w:rPr>
          <w:rFonts w:hint="eastAsia"/>
          <w:sz w:val="24"/>
        </w:rPr>
        <w:t>盖章</w:t>
      </w:r>
      <w:r>
        <w:rPr>
          <w:sz w:val="24"/>
        </w:rPr>
        <w:t>)</w:t>
      </w:r>
      <w:r>
        <w:rPr>
          <w:rFonts w:hint="eastAsia"/>
          <w:sz w:val="24"/>
        </w:rPr>
        <w:t>：</w:t>
      </w:r>
      <w:r>
        <w:rPr>
          <w:rFonts w:hint="eastAsia" w:ascii="楷体_GB2312" w:hAnsi="楷体_GB2312" w:eastAsia="楷体_GB2312"/>
          <w:sz w:val="24"/>
        </w:rPr>
        <w:t xml:space="preserve">    </w:t>
      </w:r>
      <w:r>
        <w:rPr>
          <w:rFonts w:hint="eastAsia" w:ascii="楷体_GB2312" w:hAnsi="楷体_GB2312" w:eastAsia="楷体_GB2312"/>
          <w:sz w:val="24"/>
          <w:lang w:val="en-US" w:eastAsia="zh-CN"/>
        </w:rPr>
        <w:t>郑州财经学院</w:t>
      </w:r>
      <w:r>
        <w:rPr>
          <w:rFonts w:hint="eastAsia" w:ascii="楷体_GB2312" w:hAnsi="楷体_GB2312" w:eastAsia="楷体_GB2312"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 w:ascii="楷体_GB2312" w:hAnsi="楷体_GB2312" w:eastAsia="楷体_GB2312"/>
          <w:sz w:val="24"/>
        </w:rPr>
        <w:t xml:space="preserve">                    </w:t>
      </w:r>
      <w:r>
        <w:rPr>
          <w:rFonts w:hint="eastAsia" w:ascii="楷体_GB2312" w:hAnsi="楷体_GB2312" w:eastAsia="楷体_GB2312"/>
          <w:sz w:val="24"/>
          <w:lang w:val="en-US" w:eastAsia="zh-CN"/>
        </w:rPr>
        <w:t xml:space="preserve">                        </w:t>
      </w:r>
      <w:r>
        <w:rPr>
          <w:rFonts w:hint="eastAsia" w:ascii="楷体_GB2312" w:hAnsi="楷体_GB2312" w:eastAsia="楷体_GB2312"/>
          <w:sz w:val="24"/>
        </w:rPr>
        <w:t xml:space="preserve"> </w:t>
      </w:r>
      <w:r>
        <w:rPr>
          <w:rFonts w:hint="eastAsia"/>
          <w:sz w:val="24"/>
        </w:rPr>
        <w:t>填报日期：</w:t>
      </w:r>
      <w:r>
        <w:rPr>
          <w:rFonts w:hint="eastAsia" w:ascii="Times New Roman" w:eastAsia="仿宋_GB2312"/>
          <w:sz w:val="24"/>
          <w:lang w:val="en-US" w:eastAsia="zh-CN"/>
        </w:rPr>
        <w:t>2023</w:t>
      </w:r>
      <w:r>
        <w:rPr>
          <w:rFonts w:hint="eastAsia"/>
          <w:sz w:val="24"/>
        </w:rPr>
        <w:t xml:space="preserve">  年</w:t>
      </w:r>
      <w:r>
        <w:rPr>
          <w:sz w:val="24"/>
        </w:rPr>
        <w:t xml:space="preserve"> </w:t>
      </w:r>
      <w:r>
        <w:rPr>
          <w:rFonts w:hint="eastAsia" w:ascii="Times New Roman" w:eastAsia="仿宋_GB2312"/>
          <w:sz w:val="24"/>
          <w:lang w:val="en-US" w:eastAsia="zh-CN"/>
        </w:rPr>
        <w:t>5</w:t>
      </w:r>
      <w:r>
        <w:rPr>
          <w:rFonts w:hint="eastAsia"/>
          <w:sz w:val="24"/>
        </w:rPr>
        <w:t xml:space="preserve"> 月 </w:t>
      </w:r>
      <w:r>
        <w:rPr>
          <w:rFonts w:hint="eastAsia" w:ascii="Times New Roman" w:eastAsia="仿宋_GB2312"/>
          <w:sz w:val="24"/>
          <w:lang w:val="en-US" w:eastAsia="zh-CN"/>
        </w:rPr>
        <w:t>26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日</w:t>
      </w:r>
      <w:r>
        <w:rPr>
          <w:rFonts w:hint="eastAsia" w:ascii="楷体_GB2312" w:hAnsi="楷体_GB2312" w:eastAsia="楷体_GB2312"/>
          <w:sz w:val="24"/>
        </w:rPr>
        <w:t xml:space="preserve">                </w:t>
      </w:r>
    </w:p>
    <w:tbl>
      <w:tblPr>
        <w:tblStyle w:val="2"/>
        <w:tblW w:w="142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350"/>
        <w:gridCol w:w="2254"/>
        <w:gridCol w:w="727"/>
        <w:gridCol w:w="1959"/>
        <w:gridCol w:w="884"/>
        <w:gridCol w:w="1667"/>
        <w:gridCol w:w="1276"/>
        <w:gridCol w:w="1097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推荐</w:t>
            </w:r>
          </w:p>
          <w:p>
            <w:pPr>
              <w:ind w:left="-93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序号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学校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推荐成果名称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推荐等级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pacing w:val="-14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成果主持人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职称/职务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pacing w:val="-14"/>
                <w:sz w:val="21"/>
                <w:szCs w:val="21"/>
              </w:rPr>
              <w:t>成果其他主要完成人姓名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成果所有</w:t>
            </w:r>
          </w:p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完成单位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实践检验期（年）</w:t>
            </w:r>
          </w:p>
        </w:tc>
        <w:tc>
          <w:tcPr>
            <w:tcW w:w="2271" w:type="dxa"/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标志性成果</w:t>
            </w:r>
          </w:p>
          <w:p>
            <w:pPr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（限100字）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1350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left="99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left="99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left="99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ind w:left="99"/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eastAsia="仿宋_GB2312"/>
                <w:sz w:val="24"/>
                <w:lang w:val="en-US" w:eastAsia="zh-CN"/>
              </w:rPr>
              <w:t>郑州财经学院</w:t>
            </w:r>
          </w:p>
        </w:tc>
        <w:tc>
          <w:tcPr>
            <w:tcW w:w="2254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河南革命文化资源融入高校思政课教学研究</w:t>
            </w: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eastAsia="仿宋_GB2312"/>
                <w:sz w:val="24"/>
                <w:lang w:val="en-US" w:eastAsia="zh-CN"/>
              </w:rPr>
              <w:t>特等奖</w:t>
            </w: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eastAsia="仿宋_GB2312"/>
                <w:sz w:val="24"/>
                <w:lang w:val="en-US" w:eastAsia="zh-CN"/>
              </w:rPr>
              <w:t>朱晓燕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副教授/副院长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eastAsia="仿宋_GB2312"/>
                <w:sz w:val="24"/>
                <w:lang w:val="en-US" w:eastAsia="zh-CN"/>
              </w:rPr>
              <w:t xml:space="preserve">刘洁辉     王晓彤     刘惠       许卓异 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eastAsia="仿宋_GB2312"/>
                <w:sz w:val="24"/>
                <w:lang w:val="en-US" w:eastAsia="zh-CN"/>
              </w:rPr>
              <w:t>郑州财经学院</w:t>
            </w: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Times New Roman" w:eastAsia="仿宋_GB2312"/>
                <w:sz w:val="24"/>
                <w:lang w:val="en-US" w:eastAsia="zh-CN"/>
              </w:rPr>
              <w:t>3</w:t>
            </w:r>
          </w:p>
        </w:tc>
        <w:tc>
          <w:tcPr>
            <w:tcW w:w="2271" w:type="dxa"/>
            <w:noWrap w:val="0"/>
            <w:vAlign w:val="top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《红色文化融入新时代高校思政课教学的意义》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《红色文化融入高校思政课实践教学的路径探析》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《河南红色文化资源融入高校思政课路径研究-以焦裕禄精神为例》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271" w:type="dxa"/>
            <w:noWrap w:val="0"/>
            <w:vAlign w:val="top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71" w:type="dxa"/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50" w:type="dxa"/>
            <w:noWrap w:val="0"/>
            <w:vAlign w:val="center"/>
          </w:tcPr>
          <w:p>
            <w:pPr>
              <w:ind w:left="-9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50" w:type="dxa"/>
            <w:noWrap w:val="0"/>
            <w:vAlign w:val="top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254" w:type="dxa"/>
            <w:noWrap w:val="0"/>
            <w:vAlign w:val="center"/>
          </w:tcPr>
          <w:p>
            <w:pPr>
              <w:ind w:left="9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727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959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884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667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97" w:type="dxa"/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271" w:type="dxa"/>
            <w:noWrap w:val="0"/>
            <w:vAlign w:val="top"/>
          </w:tcPr>
          <w:p>
            <w:pPr>
              <w:widowControl/>
              <w:jc w:val="center"/>
              <w:rPr>
                <w:sz w:val="24"/>
              </w:rPr>
            </w:pPr>
          </w:p>
        </w:tc>
      </w:tr>
    </w:tbl>
    <w:p>
      <w:pPr>
        <w:snapToGrid w:val="0"/>
        <w:spacing w:line="320" w:lineRule="exact"/>
        <w:rPr>
          <w:rFonts w:hint="eastAsia" w:ascii="楷体_GB2312" w:hAnsi="楷体_GB2312" w:eastAsia="楷体_GB2312"/>
          <w:sz w:val="21"/>
        </w:rPr>
      </w:pPr>
      <w:r>
        <w:rPr>
          <w:rFonts w:hint="eastAsia" w:ascii="楷体_GB2312" w:hAnsi="楷体_GB2312" w:eastAsia="楷体_GB2312"/>
          <w:sz w:val="21"/>
        </w:rPr>
        <w:t xml:space="preserve">注：成果如为教材，请在推荐成果名称后加写：（教材）。  </w:t>
      </w:r>
    </w:p>
    <w:p>
      <w:pPr>
        <w:snapToGrid w:val="0"/>
        <w:rPr>
          <w:rFonts w:hint="eastAsia" w:ascii="楷体_GB2312" w:hAnsi="楷体_GB2312" w:eastAsia="楷体_GB2312"/>
          <w:sz w:val="21"/>
        </w:rPr>
        <w:sectPr>
          <w:pgSz w:w="16840" w:h="11907" w:orient="landscape"/>
          <w:pgMar w:top="1361" w:right="2268" w:bottom="1531" w:left="1644" w:header="0" w:footer="1814" w:gutter="0"/>
          <w:cols w:space="720" w:num="1"/>
          <w:docGrid w:linePitch="587" w:charSpace="1842"/>
        </w:sectPr>
      </w:pPr>
      <w:r>
        <w:rPr>
          <w:rFonts w:hint="eastAsia" w:ascii="仿宋_GB2312"/>
          <w:sz w:val="24"/>
          <w:szCs w:val="24"/>
        </w:rPr>
        <w:t>联系人姓名：</w:t>
      </w:r>
      <w:r>
        <w:rPr>
          <w:rFonts w:hint="eastAsia" w:ascii="楷体_GB2312" w:hAnsi="楷体_GB2312" w:eastAsia="楷体_GB2312"/>
          <w:sz w:val="21"/>
        </w:rPr>
        <w:t>尹新富</w:t>
      </w:r>
      <w:r>
        <w:rPr>
          <w:rFonts w:hint="eastAsia" w:ascii="仿宋_GB2312"/>
          <w:sz w:val="24"/>
          <w:szCs w:val="24"/>
        </w:rPr>
        <w:t xml:space="preserve">       职务：</w:t>
      </w:r>
      <w:r>
        <w:rPr>
          <w:rFonts w:hint="eastAsia" w:ascii="楷体_GB2312" w:hAnsi="楷体_GB2312" w:eastAsia="楷体_GB2312"/>
          <w:sz w:val="21"/>
        </w:rPr>
        <w:t>教务处副处长</w:t>
      </w:r>
      <w:r>
        <w:rPr>
          <w:rFonts w:hint="eastAsia" w:ascii="仿宋_GB2312"/>
          <w:sz w:val="24"/>
          <w:szCs w:val="24"/>
        </w:rPr>
        <w:t xml:space="preserve">  办</w:t>
      </w:r>
      <w:bookmarkStart w:id="0" w:name="_GoBack"/>
      <w:bookmarkEnd w:id="0"/>
      <w:r>
        <w:rPr>
          <w:rFonts w:hint="eastAsia" w:ascii="仿宋_GB2312"/>
          <w:sz w:val="24"/>
          <w:szCs w:val="24"/>
        </w:rPr>
        <w:t>公电话：</w:t>
      </w:r>
      <w:r>
        <w:rPr>
          <w:rFonts w:hint="eastAsia" w:ascii="楷体_GB2312" w:hAnsi="楷体_GB2312" w:eastAsia="楷体_GB2312"/>
          <w:sz w:val="21"/>
        </w:rPr>
        <w:t>86650201</w:t>
      </w:r>
      <w:r>
        <w:rPr>
          <w:rFonts w:hint="eastAsia" w:ascii="仿宋_GB2312"/>
          <w:sz w:val="24"/>
          <w:szCs w:val="24"/>
        </w:rPr>
        <w:t xml:space="preserve">    手机：13938408329    电子邮箱：</w:t>
      </w:r>
      <w:r>
        <w:rPr>
          <w:rFonts w:hint="eastAsia" w:ascii="楷体_GB2312" w:hAnsi="楷体_GB2312" w:eastAsia="楷体_GB2312"/>
          <w:sz w:val="21"/>
        </w:rPr>
        <w:t>137626272@qq.com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kMzJlODNiYzgzYjZkYmRiNGVjODU2MWNkYmU0MzgifQ=="/>
  </w:docVars>
  <w:rsids>
    <w:rsidRoot w:val="7BB14B4E"/>
    <w:rsid w:val="7BB1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2023-05-30T00:45:00Z</dcterms:created>
  <dc:creator>colorful</dc:creator>
  <cp:lastModifiedBy>colorful</cp:lastModifiedBy>
  <dcterms:modified xsi:type="dcterms:W3CDTF">2023-05-30T00:46:04Z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C26CE0B6946A47A0BCA1906D8AE7BEEA_11</vt:lpwstr>
  </property>
</Properties>
</file>