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80"/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附件1</w:t>
      </w:r>
    </w:p>
    <w:p>
      <w:pPr>
        <w:spacing w:line="520" w:lineRule="exact"/>
        <w:ind w:right="-60"/>
        <w:jc w:val="center"/>
        <w:outlineLvl w:val="0"/>
        <w:rPr>
          <w:rFonts w:ascii="Times New Roman" w:hAnsi="Times New Roman" w:eastAsia="方正小标宋简体"/>
          <w:w w:val="99"/>
          <w:sz w:val="36"/>
          <w:szCs w:val="36"/>
        </w:rPr>
      </w:pPr>
      <w:r>
        <w:rPr>
          <w:rFonts w:ascii="Times New Roman" w:hAnsi="Times New Roman" w:eastAsia="方正小标宋简体"/>
          <w:w w:val="99"/>
          <w:sz w:val="36"/>
          <w:szCs w:val="36"/>
        </w:rPr>
        <w:t>高校“一带一路”高质量发展专题培训班</w:t>
      </w:r>
    </w:p>
    <w:p>
      <w:pPr>
        <w:spacing w:line="520" w:lineRule="exact"/>
        <w:ind w:right="-60"/>
        <w:jc w:val="center"/>
        <w:outlineLvl w:val="0"/>
        <w:rPr>
          <w:rFonts w:ascii="Times New Roman" w:hAnsi="Times New Roman" w:eastAsia="方正小标宋简体"/>
          <w:w w:val="99"/>
          <w:sz w:val="36"/>
          <w:szCs w:val="36"/>
          <w:lang w:eastAsia="zh-Hans"/>
        </w:rPr>
      </w:pPr>
      <w:bookmarkStart w:id="0" w:name="_GoBack"/>
      <w:r>
        <w:rPr>
          <w:rFonts w:ascii="Times New Roman" w:hAnsi="Times New Roman" w:eastAsia="方正小标宋简体"/>
          <w:w w:val="99"/>
          <w:sz w:val="36"/>
          <w:szCs w:val="36"/>
          <w:lang w:eastAsia="zh-Hans"/>
        </w:rPr>
        <w:t>初步日程</w:t>
      </w:r>
    </w:p>
    <w:bookmarkEnd w:id="0"/>
    <w:p>
      <w:pPr>
        <w:spacing w:line="400" w:lineRule="exact"/>
        <w:ind w:right="1281"/>
        <w:jc w:val="center"/>
        <w:outlineLvl w:val="0"/>
        <w:rPr>
          <w:rFonts w:ascii="Times New Roman" w:hAnsi="Times New Roman" w:eastAsia="方正小标宋简体"/>
          <w:b/>
          <w:bCs/>
          <w:sz w:val="24"/>
        </w:rPr>
      </w:pPr>
    </w:p>
    <w:tbl>
      <w:tblPr>
        <w:tblStyle w:val="2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87"/>
        <w:gridCol w:w="6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7月17日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星期一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17:00-19:00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7月18日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星期二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09:00-09:10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09:10-11:30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32"/>
              </w:rPr>
              <w:t>政策解读：“一带一路”建设的周边外交方略和风险挑战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11:30-1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问答与讨论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0-14:00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14:00-16: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</w:rPr>
              <w:t>国际合作：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“一带一路”背景下高校教育国际交流与合作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16: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7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问答与讨论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7月19日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星期三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09: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0-11:30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32"/>
              </w:rPr>
              <w:t>人才培养：“一带一路”青年交流及留学生培养模式创新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11:30-1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问答与讨论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0-14:00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14:00-1</w:t>
            </w:r>
            <w:r>
              <w:rPr>
                <w:rFonts w:hint="eastAsia" w:ascii="Times New Roman" w:hAnsi="Times New Roman" w:eastAsia="仿宋"/>
                <w:sz w:val="24"/>
              </w:rPr>
              <w:t>6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32"/>
              </w:rPr>
              <w:t>境外办学：“一带一路”倡议下高校境外办学新模式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6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7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问答与讨论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7月20日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星期四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09:00-</w:t>
            </w:r>
            <w:r>
              <w:rPr>
                <w:rFonts w:hint="eastAsia" w:ascii="Times New Roman" w:hAnsi="Times New Roman" w:eastAsia="仿宋"/>
                <w:sz w:val="24"/>
              </w:rPr>
              <w:t>11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32"/>
              </w:rPr>
              <w:t>产教融合：科研产教融合赋能高校“一带一路”提质增效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1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:00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问答与讨论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12:00-14:00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14:00-1</w:t>
            </w:r>
            <w:r>
              <w:rPr>
                <w:rFonts w:hint="eastAsia" w:ascii="Times New Roman" w:hAnsi="Times New Roman" w:eastAsia="仿宋"/>
                <w:sz w:val="24"/>
              </w:rPr>
              <w:t>6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  <w:t>实地交流学习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7月21日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星期五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全天</w:t>
            </w:r>
          </w:p>
        </w:tc>
        <w:tc>
          <w:tcPr>
            <w:tcW w:w="672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返程</w:t>
            </w:r>
          </w:p>
        </w:tc>
      </w:tr>
    </w:tbl>
    <w:p>
      <w:pPr>
        <w:spacing w:line="520" w:lineRule="exact"/>
        <w:ind w:right="1280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right="1280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right="1280"/>
        <w:outlineLvl w:val="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jVhNTZkYTZkY2EzYWIyNmYxNzFjZDA4ZTc0ZjMifQ=="/>
  </w:docVars>
  <w:rsids>
    <w:rsidRoot w:val="00000000"/>
    <w:rsid w:val="22902D59"/>
    <w:rsid w:val="794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415</Characters>
  <Lines>0</Lines>
  <Paragraphs>0</Paragraphs>
  <TotalTime>0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张红娟</cp:lastModifiedBy>
  <dcterms:modified xsi:type="dcterms:W3CDTF">2023-07-26T09:44:20Z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AA712A603E634FAABA2D5E6553AAAB7B_13</vt:lpwstr>
  </property>
</Properties>
</file>