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宋体" w:hAnsi="宋体" w:eastAsia="宋体" w:cs="宋体"/>
          <w:b/>
          <w:bCs w:val="0"/>
          <w:sz w:val="28"/>
          <w:szCs w:val="28"/>
        </w:rPr>
      </w:pPr>
      <w:bookmarkStart w:id="0" w:name="_GoBack"/>
      <w:r>
        <w:rPr>
          <w:rFonts w:hint="eastAsia" w:ascii="宋体" w:hAnsi="宋体" w:eastAsia="宋体" w:cs="宋体"/>
          <w:b/>
          <w:bCs w:val="0"/>
          <w:sz w:val="28"/>
          <w:szCs w:val="28"/>
        </w:rPr>
        <w:t>2024年度省软科学研究计划项目指南</w:t>
      </w:r>
    </w:p>
    <w:bookmarkEnd w:id="0"/>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项目选题要以习近平新时代中国特色社会主义思想为指导，围绕全面贯彻党的二十大精神和省委、省政府中心工作开展研究，为锚定“两个确保”、实施“十大战略”、建设国家创新高地为省委省政府提供决策参考或咨询服务。支持对象为高等院校、科研院所以及</w:t>
      </w:r>
      <w:r>
        <w:rPr>
          <w:rFonts w:hint="eastAsia" w:ascii="宋体" w:hAnsi="宋体" w:eastAsia="宋体" w:cs="宋体"/>
          <w:kern w:val="0"/>
          <w:sz w:val="24"/>
          <w:szCs w:val="24"/>
        </w:rPr>
        <w:t>其他具有研究能力的事业单位</w:t>
      </w:r>
      <w:r>
        <w:rPr>
          <w:rFonts w:hint="eastAsia" w:ascii="宋体" w:hAnsi="宋体" w:eastAsia="宋体" w:cs="宋体"/>
          <w:bCs/>
          <w:sz w:val="24"/>
          <w:szCs w:val="24"/>
        </w:rPr>
        <w:t>。重大项目经费支持额度为30万元，重点项目经费支持额度为12万元，一般项目经费支持额度为3万元。重大项目和重点项目实施周期原则上不超过2年，即项目完成时间不晚于2025年12月；一般项目实施周期原则上为一年，即项目完成时间不晚于2024年12月。重大项目和重点项目实行后补助。立项</w:t>
      </w:r>
      <w:r>
        <w:rPr>
          <w:rFonts w:hint="eastAsia" w:ascii="宋体" w:hAnsi="宋体" w:eastAsia="宋体" w:cs="宋体"/>
          <w:sz w:val="24"/>
          <w:szCs w:val="24"/>
        </w:rPr>
        <w:t>当年拨付60%资金，验收通过后拨付剩余40%。</w:t>
      </w:r>
    </w:p>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一、重大项目</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1.高质量推进环省科学院创新生态圈建设路径研究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2.推进中原医学科学城“一院一城一产业集群”融合发展问题研究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3.加快中原农谷建设，打造国家现代农业科技创新高地问题研究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4.建立健全社会主义市场经济条件下关键核心技术攻关新型举国体制河南路径探索</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5.科技强国行动纲要及新一轮科技体制改革河南路径探索与实践</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
          <w:bCs w:val="0"/>
          <w:sz w:val="24"/>
          <w:szCs w:val="24"/>
        </w:rPr>
        <w:t xml:space="preserve"> 二、重点项目</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1.河南省科技援疆赋能豫哈两地高质量发展对策研究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2.河南省电子信息产业高质量发展水平测度、影响因素及提升策略研究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3.河南省人工智能产业高质量发展路径与对策研究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4.河南省工业机器人产业创新发展路径研究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5.河南省智能传感产业创新发展机制与路径研究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6.河南省超硬材料产业及技术创新现状调查及数据库建设研究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7.河南省有色金属产业现状及现代化产业链创新路径研究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8.河南省新能源电池产业创新能力与发展对策研究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9.河南省生物医药产业现状及创新发展对策研究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10.河南省医疗器械产业高质量发展研究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11.碳排放双控背景下工业企业节能减排评价研究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12.科技支撑河南省高品质农村生态环境建设研究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13.科技、教育和人才三位一体支撑农业强省建设对策研究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14.新形势下食品产业发展现状及对策研究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15.新形势下农机装备产业发展现状及对策研究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16.企业科技创新主体地位路径方法研究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17.河南省创新联合体高效运行机理及对策研究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18.科技企业信用风险评估模型及其预警机制研究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19.孵化载体赋能区域经济高质量发展路径研究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20.科技服务综合体服务创新主体路径、机制与成效研究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21.河南省科技创新指标体系化构建和分析研究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22.深化科技计划项目体系改革路径研究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23.河南省科技评价改革落实机制、障碍与对策研究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24.科技伦理治理制度规范研究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25.河南省中试基地建设现状与提升路径研究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26.河南省新型研发机构发展质量提升对策研究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27.河南省优势学科培育联合基金实施成效评估研究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28.吸引社会资金投入基础研究的国内外实践及对我省的启示</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29.河南省加快青年科技人才培养引进机制研究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30.河南省高端科技人才现状分析与支持对策研究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31.全国科技人才评价试点改革经验及优化我省科技人才评价研究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32.推动高新区创新驱动高质量发展对策研究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33.河南省技术转移示范机构运行效能与提升策略研究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34.推进河南省职务科技成果单列管理改革探索政策与机制研究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35.高质量技术要素市场融合发展生态研究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36.加强国际科技合作路径、策略研究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37.河南省青少年心理健康防治体系研究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38.新形势下防范化解重大风险的现实挑战和对策研究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39.构建覆盖河南省军民科技协同创新全链条服务体系建设研究</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40.全过程人民民主的河南实践研究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41.科技项目管理专业机构国内外实践及我省发展路径研究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42.我省行政事业单位内部控制提质增效研究</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43.以服务型行政执法为抓手推动服务型政府建设策略、路径研究</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三、一般项目</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在下列主题中选择申报，自行命题。</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建设国家创新高地方面：围绕创新驱动科教兴省人才强省战略实施，完善创新平合体系和运营机制，构建企业主导的产学研深度融合体系，完善科技项目管理体制机制（构建关键核心技术攻关的新型组织体系、提升原始创新能力、改革创新重大科技项目立项和组织管理方式、深化科研经费管理改革）、完善人才引育用服体制机制（创新人才发现培养机制、激发人才创新活力、放手大胆使用青年科研人员）开展相关发展目标、发展路径、对策建议等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推动河南省经济高质量发展方面：围绕提振市场消费、制造业强省、农业强省、新型城镇化、高水平开放合作、社会民生事业全面进步等开展研究；围绕碳中和碳达峰、中医药发展、科普、技术市场、公共卫生、军民协同创新等问题开展研究；围绕平安河南建设、法治政府建设、新型城镇化、</w:t>
      </w:r>
      <w:r>
        <w:rPr>
          <w:rFonts w:hint="eastAsia" w:ascii="宋体" w:hAnsi="宋体" w:eastAsia="宋体" w:cs="宋体"/>
          <w:sz w:val="24"/>
          <w:szCs w:val="24"/>
        </w:rPr>
        <w:t>社会治理、智慧司法、妇女儿童（未成年人）保护、</w:t>
      </w:r>
      <w:r>
        <w:rPr>
          <w:rFonts w:hint="eastAsia" w:ascii="宋体" w:hAnsi="宋体" w:eastAsia="宋体" w:cs="宋体"/>
          <w:bCs/>
          <w:sz w:val="24"/>
          <w:szCs w:val="24"/>
        </w:rPr>
        <w:t>科技安全、科技保密、</w:t>
      </w:r>
      <w:r>
        <w:rPr>
          <w:rFonts w:hint="eastAsia" w:ascii="宋体" w:hAnsi="宋体" w:eastAsia="宋体" w:cs="宋体"/>
          <w:sz w:val="24"/>
          <w:szCs w:val="24"/>
        </w:rPr>
        <w:t>防灾减灾救灾、污染综合防治、</w:t>
      </w:r>
      <w:r>
        <w:rPr>
          <w:rFonts w:hint="eastAsia" w:ascii="宋体" w:hAnsi="宋体" w:eastAsia="宋体" w:cs="宋体"/>
          <w:bCs/>
          <w:sz w:val="24"/>
          <w:szCs w:val="24"/>
        </w:rPr>
        <w:t>反恐怖主义犯罪、禁毒、戒毒与戒网瘾、人口老龄化、健康养老、文化科技融合、历史文化保护与传承、公共服务及公益事业等问题开展研究；围绕党建、反腐败工作开展研究。</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落实相关国家重大战略方面：围绕扩大消费、加快建设现代化产业体系、构建高水平社会主义市场经济体制、全面推进乡村振兴、融入国家战略、坚持绿色低碳发展、国家安全和社会稳定、科技惠民等方面开展研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4.深化科技体制改革方面：围绕深化创新发展综合配套改革，打通科技与经济社会发展之间的通道，重点在打造环省科学院创新生态圈，高质量建设、高效能运转省实验室体系，深化科研机构改革，项目管理专业机构，推动高校“三个调整优化”，企业研发活动全覆盖，提升企业创新能力，双创孵化载体建设，促进科技成果转移转化，职务科技成果，加快科技开放合作，吸引集聚高层次人才、大力培养使用青年科研人员，规范科研行为等方面开展研究。</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科技创新政策方面：围绕创新驱动、科教兴省、人才强省战略，建设国家创新高地的目标，重点在《中华人民共和国科学技术进步法》及《河南省创新驱动高质量发展条例》落实，完善科技激励机制，科研人员松绑减负，科技创新政策的评价评估、科技创新政策体系建设、科技创新的法治环境建设等方面开展研究。</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科技与金融结合方面：围绕金融支持科技创新发展，深入研究科技金融改革创新的重大理论和实践问题，推动理论机制创新，重点在科技金融支持高质量发展、科技-产业-金融良性循环发展、金融科技与科技金融融合发展、科技信贷创新、天使创投风投基金发展、科技保险、多层次资本市场支撑科技创新等领域开展研究。</w:t>
      </w:r>
    </w:p>
    <w:p>
      <w:pPr>
        <w:pStyle w:val="2"/>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sz w:val="24"/>
          <w:szCs w:val="24"/>
        </w:rPr>
        <w:t xml:space="preserve">    7.</w:t>
      </w:r>
      <w:r>
        <w:rPr>
          <w:rFonts w:hint="eastAsia" w:ascii="宋体" w:hAnsi="宋体" w:eastAsia="宋体" w:cs="宋体"/>
          <w:bCs/>
          <w:kern w:val="2"/>
          <w:sz w:val="24"/>
          <w:szCs w:val="24"/>
        </w:rPr>
        <w:t>会计领域专题研究：围绕加快建立现代财政制度、“十四五”时期会计改革与发展，深入研究会计领域改革的重大理论和实践问题，推动理论机制创新，重点在会计改革与发展规划、财政改革、行政事业单位成本核算、政府会计数据分析与应用、企业会计准则体系、管理会计、审计、环境会计、会计数字化、财会监督等领域开展探索研究。（会计软科学研究由省科技厅和省财政厅共同组织实施，择优采用后补助形式进行经费支持）</w:t>
      </w:r>
    </w:p>
    <w:p>
      <w:pPr>
        <w:keepNext w:val="0"/>
        <w:keepLines w:val="0"/>
        <w:pageBreakBefore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Cs/>
          <w:sz w:val="24"/>
          <w:szCs w:val="24"/>
        </w:rPr>
      </w:pPr>
    </w:p>
    <w:p>
      <w:pPr>
        <w:keepNext w:val="0"/>
        <w:keepLines w:val="0"/>
        <w:pageBreakBefore w:val="0"/>
        <w:numPr>
          <w:ilvl w:val="0"/>
          <w:numId w:val="0"/>
        </w:numPr>
        <w:kinsoku/>
        <w:overflowPunct/>
        <w:topLinePunct w:val="0"/>
        <w:autoSpaceDE/>
        <w:autoSpaceDN/>
        <w:bidi w:val="0"/>
        <w:adjustRightInd/>
        <w:snapToGrid/>
        <w:spacing w:line="480" w:lineRule="auto"/>
        <w:ind w:left="840" w:leftChars="0"/>
        <w:rPr>
          <w:rFonts w:hint="eastAsia" w:ascii="宋体" w:hAnsi="宋体" w:eastAsia="宋体" w:cs="宋体"/>
          <w:sz w:val="24"/>
          <w:szCs w:val="24"/>
          <w:lang w:val="en-US" w:eastAsia="zh-CN"/>
        </w:rPr>
      </w:pPr>
    </w:p>
    <w:p>
      <w:pPr>
        <w:keepNext w:val="0"/>
        <w:keepLines w:val="0"/>
        <w:pageBreakBefore w:val="0"/>
        <w:numPr>
          <w:ilvl w:val="0"/>
          <w:numId w:val="0"/>
        </w:numPr>
        <w:kinsoku/>
        <w:overflowPunct/>
        <w:topLinePunct w:val="0"/>
        <w:autoSpaceDE/>
        <w:autoSpaceDN/>
        <w:bidi w:val="0"/>
        <w:adjustRightInd/>
        <w:snapToGrid/>
        <w:spacing w:line="480" w:lineRule="auto"/>
        <w:ind w:left="840" w:leftChars="0"/>
        <w:rPr>
          <w:rFonts w:hint="eastAsia" w:ascii="宋体" w:hAnsi="宋体" w:eastAsia="宋体" w:cs="宋体"/>
          <w:sz w:val="24"/>
          <w:szCs w:val="24"/>
          <w:lang w:val="en-US" w:eastAsia="zh-CN"/>
        </w:rPr>
      </w:pPr>
    </w:p>
    <w:p>
      <w:pPr>
        <w:keepNext w:val="0"/>
        <w:keepLines w:val="0"/>
        <w:pageBreakBefore w:val="0"/>
        <w:numPr>
          <w:ilvl w:val="0"/>
          <w:numId w:val="0"/>
        </w:numPr>
        <w:kinsoku/>
        <w:overflowPunct/>
        <w:topLinePunct w:val="0"/>
        <w:autoSpaceDE/>
        <w:autoSpaceDN/>
        <w:bidi w:val="0"/>
        <w:adjustRightInd/>
        <w:snapToGrid/>
        <w:spacing w:line="480" w:lineRule="auto"/>
        <w:ind w:left="840" w:leftChars="0"/>
        <w:rPr>
          <w:rFonts w:hint="eastAsia" w:ascii="宋体" w:hAnsi="宋体" w:eastAsia="宋体" w:cs="宋体"/>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435B7001"/>
    <w:rsid w:val="435B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2023-10-07T02:31:00Z</dcterms:created>
  <dc:creator>zx</dc:creator>
  <cp:lastModifiedBy>zx</cp:lastModifiedBy>
  <dcterms:modified xsi:type="dcterms:W3CDTF">2023-10-07T02:32:02Z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344DD539FE4C453AABFCEB3994458590_11</vt:lpwstr>
  </property>
</Properties>
</file>