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河南省教育厅关于开展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2024年河南省高等教育教学改革研究与实践项目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立项工作的通知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教高〔2024〕24号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各普通高等学校、有关军队院校，河南省高等教育学会：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推动高等教育高质量发展，深化高等教育教学改革，强化内涵建设，提高人才自主培养能力和水平，决定开展2024年河南省高等教育教学改革研究与实践项目（以下简称“省级教改项目”）立项建设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落实立德树人根本任务，巩固人才培养中心地位和教学基础地位，结合教育“十四五”规划、河南教育现代化“2035”战略规划和当前我省经济社会发展现状，引导高校广大教师和教学管理人员聚焦人才培养核心要素、关键环节，立足当前、着眼长远，理论与实际相结合，创新解决教育教学中的热点、难点、重点问题，探索人才培养新机制、新模式、新举措，坚持以学生为中心、坚持教研结合、坚持实践检验、坚持整体推进，持续提升教师教学能力、课堂教学水平和教学过程管理，培育一批标志性优秀教学成果，切实提高人才培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二、立项范围和类别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（一）立项范围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2024年省级教改项目包括本科高等教育类、高等职业教育类、思政课类、就业创业类4个大类。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级教改项目以教学一线人员、中青年骨干教师为主体，以实践、应用为主要特征，以提高教师教育教学能力、专业发展能力、人才自主培养能力为根本目标。立项范围参照《2024年河南省高校省级教改项目立项指南》（附件1，以下统一简称为《立项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（二）立项类别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本次教改立项分重大、重点、一般三类。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三、立项和申报限额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（一）立项限额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省级教改项目立项总额1100项。其中，本科高等教育类立项总数为630项左右，含省级重大项目30项，省级重点项目200项，省级一般项目400项；高等职业教育类立项总数为350项左右，含省级重大项目15项，省级重点项目80项，省级一般项目255项；思政课类和就业创业类项目各60项，其中重点项目分别不超过10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（二）申报限额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科高等教育类申报指标参照《2024年河南省高校省级教改项目申报限额（本科高等教育类）》（附件2）。为支持青年骨干教师发展，在基础名额内，各高校应拿出至少1项指标用于2023年省级青年骨干教师培养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2.高等职业教育类请参照《2024年河南省高校省级教改项目申报限额（高等职业教育类）》（附件3）。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思政课类本科院校限2项，高职院校限1项，示范性马院（含重点马院）所在高校可多申报1项；省高校思政类名师工作室负责人、参加第三届全国高校思政课教学展示活动的教师、“牢记嘱托学思想挺膺担当建新功”主题宣讲活动特等奖的教师指标单列，不占用学校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4.高校就业创业类均按照本科院校限2项，高职院校限1项的名额申报。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（一）选题要求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选题原则上应在《立项指南》范围内，《立项指南》条项均为选题内容的大方向，不是具体项目名称。申请者不应直接使用《立项指南》中的某一条项作为具体的研究题目，应参考《立项指南》，根据学校和个人的实际情况确定具体申报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（二）类别要求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各高校申报项目时，应按本科高等教育类、高等职业教育类类、思政课类、就业创业类等四个类别，分类汇总填报。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1.项目主持人一般应具有高级职称，有丰富的教学实践经历、较高的研究水平、较强的组织管理能力，主持完成过校级以上教改项目。在项目建设完整周期内到达退休年龄的教师不得作为项目主持人。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2.教学一线教师（不含学校中层正职及以上）主持的申报项目不低于限额的40％，校级领导主持的不超过限额的20％。项目主持人和主要成员限主持1项或参与2项教改项目，项目成员数量（含主持人）限8人。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和鼓励多所院校联合申报，促进校际间的交流与合作。鼓励高校吸收行业、企业人员参与教改项目研究与实践。联合申请的项目需明确主持学校及项目负责人。跨单位合作项目成员数量每增加一个单位可增加3人，最多限5个单位20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列入教育部和省教育厅的研究课题不得重复申报；上一轮申请延期或未通过结题验收的省级教改项目主持人不得申报或参与项目立项；省级及以上自然科学基金、人文社科基金和其他科研项目尚未结题的主持人在确保研究时间、研究精力的前提下方可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5.各高校申报限额中，申报重大及重点项目的比例不超过本校（本单位）申报总限额的30%。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6.近3年已有相同或相近立项项目，或已有较为成熟研究成果的，如无创新发展原则上不再立项。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（四）推荐要求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要在校级立项建设的基础上，组织专家择优遴选，在校网站公示5个工作日后向省教育厅推荐；推荐时四个大类之间不得重复申报；做好对项目主持者、参与者的资格审查，做到思想政治和师德师风表现“双把关”，确保参与者政治过硬、参与教师的师德师风表现过硬。有关军队院校要对立项申报内容进行脱密和脱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请人需填写《河南省高等学校省级教改项目申请书》（附件4，以下简称《项目申请书》），各高校经组织遴选推荐，填写《2024年河南省高等学校省级教改项目申请汇总表》（附件5，以下简称《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须报送的纸质材料：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1.《项目申请书》、《汇总表》和校级教改立项文件、推荐公示材料。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2.相关性证明材料：立项申请书中提到的项目主持人和主要参加人员近5年来教育教学改革方面的主要成果，包括与项目有关方面的获奖证书复印件，正式出版或发表的论著目录及论著复印件（按序装订成册）。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六、申报办法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本科高等教育类项目向我厅高教处申报，高等职业教育类项目向我厅职成教处申报，思政课类项目向我厅思政处申报，高校就业创业类项目向我厅学生处申报。申报截止时间为2024年2月29日，逾期不予受理。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科高等教育类项目通过网络平台完成申报，填报网址为：https://jgxm.haou.edu.cn/（所有内容严格按提示要求填写），网络填写完成后请导出Word或Wps版本，经相关人员签字并加盖学校公章后作为正式纸质《项目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各本科高校请将立项申报有关纸质材料一式两份以EMS方式报送至郑州市金水区东风路5号郑州轻工业大学东风校区办公楼416房间（联系人：林琳，联系电话0371—66080653）。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联系人：陈庆峰 赵万勇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联系电话：0371—69691855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等职业教育类项目通过网络平台完成申报，填报网址为：http://hnzy.open.ha.cn，网络申报具体办法见平台通知，管理员账号为：jxgc+学校5位代码，密码请咨询技术服务人员。网络填写完成后请导出Word或Wps版本，经相关人员签字并加盖学校公章后作为正式纸质《项目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各高职院校请将立项申报有关纸质材料一式两份以EMS方式报送至：郑州市龙子湖高校园区龙子湖北路36号河南开放大学艺术楼221室（联系人：王辉、梁月，联系电话0371-65945216、15637147006）。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联系人：魏恒 王东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联系电话：0371-69691878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3.思政课类项目申请人须用本人账号登陆“河南省高校思政课教学资源中心申报系统”(网址:https://www.ihaedu.org.</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cn/ps)，严格按照系统提示上传各项材料。纸质版申报材料1份用EMS寄送至郑州铁路职业技术学院新校区（郑州市郑东新区鹏程大道56号）7号楼404室（朱令娴13383823039）。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联系人：夏维鹏 马广兴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联系电话：0371-69691689，15037126810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校就业创业指导类项目纸质版申报材料一式三份用EMS寄送我厅学生处（郑州市郑东新区相济路81号，河南省大学生就业创业综合服务基地A608室，收件人：毕明，联系电话：0371-65795552），并将电子版申报材料发送至邮箱：jyb@jyt.henan.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联系人：王新生 钱鹏俊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联系电话：0371-65798638</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both"/>
        <w:textAlignment w:val="auto"/>
        <w:rPr>
          <w:rFonts w:hint="eastAsia" w:ascii="仿宋" w:hAnsi="仿宋" w:eastAsia="仿宋" w:cs="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right"/>
        <w:textAlignment w:val="auto"/>
        <w:rPr>
          <w:rFonts w:hint="eastAsia" w:ascii="仿宋" w:hAnsi="仿宋" w:eastAsia="仿宋" w:cs="仿宋"/>
          <w:sz w:val="28"/>
          <w:szCs w:val="28"/>
        </w:rPr>
      </w:pPr>
      <w:r>
        <w:rPr>
          <w:rFonts w:hint="eastAsia" w:ascii="仿宋" w:hAnsi="仿宋" w:eastAsia="仿宋" w:cs="仿宋"/>
          <w:sz w:val="28"/>
          <w:szCs w:val="28"/>
        </w:rPr>
        <w:t>2024年1月12日</w:t>
      </w:r>
    </w:p>
    <w:sectPr>
      <w:footerReference r:id="rId3" w:type="default"/>
      <w:pgSz w:w="11906" w:h="16838"/>
      <w:pgMar w:top="1327" w:right="1519" w:bottom="1327" w:left="151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GU1MWFlNmRiZjFjODc1ZmUyOTgyNzc4MjgyYmIifQ=="/>
  </w:docVars>
  <w:rsids>
    <w:rsidRoot w:val="00000000"/>
    <w:rsid w:val="0B6E5916"/>
    <w:rsid w:val="0D4B23B2"/>
    <w:rsid w:val="43BF07EE"/>
    <w:rsid w:val="532A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2024-01-12T12:03:00Z</dcterms:created>
  <dc:creator>Administrator</dc:creator>
  <cp:lastModifiedBy>刘蕊</cp:lastModifiedBy>
  <dcterms:modified xsi:type="dcterms:W3CDTF">2024-01-13T04:54:15Z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329F7CCB46A3402F937D9E709F43A335_12</vt:lpwstr>
  </property>
</Properties>
</file>