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宋体" w:cs="黑体"/>
          <w:b/>
          <w:bCs/>
          <w:i w:val="0"/>
          <w:iCs w:val="0"/>
          <w:caps w:val="0"/>
          <w:color w:val="0D0D0D"/>
          <w:spacing w:val="5"/>
          <w:sz w:val="32"/>
          <w:szCs w:val="32"/>
          <w:shd w:val="clear" w:fill="FFFFFF"/>
        </w:rPr>
      </w:pPr>
      <w:r>
        <w:rPr>
          <w:rFonts w:hint="eastAsia" w:ascii="Times New Roman" w:hAnsi="Times New Roman" w:eastAsia="宋体" w:cs="黑体"/>
          <w:b/>
          <w:bCs/>
          <w:i w:val="0"/>
          <w:iCs w:val="0"/>
          <w:caps w:val="0"/>
          <w:color w:val="0D0D0D"/>
          <w:spacing w:val="5"/>
          <w:sz w:val="32"/>
          <w:szCs w:val="32"/>
          <w:shd w:val="clear" w:fill="FFFFFF"/>
          <w:lang w:eastAsia="zh-CN"/>
        </w:rPr>
        <w:t>《</w:t>
      </w:r>
      <w:r>
        <w:rPr>
          <w:rFonts w:ascii="Times New Roman" w:hAnsi="Times New Roman" w:eastAsia="宋体" w:cs="黑体"/>
          <w:b/>
          <w:bCs/>
          <w:i w:val="0"/>
          <w:iCs w:val="0"/>
          <w:caps w:val="0"/>
          <w:color w:val="0D0D0D"/>
          <w:spacing w:val="5"/>
          <w:sz w:val="32"/>
          <w:szCs w:val="32"/>
          <w:shd w:val="clear" w:fill="FFFFFF"/>
        </w:rPr>
        <w:t>中国科技期刊研究</w:t>
      </w:r>
      <w:r>
        <w:rPr>
          <w:rFonts w:hint="eastAsia" w:ascii="Times New Roman" w:hAnsi="Times New Roman" w:eastAsia="宋体" w:cs="黑体"/>
          <w:b/>
          <w:bCs/>
          <w:i w:val="0"/>
          <w:iCs w:val="0"/>
          <w:caps w:val="0"/>
          <w:color w:val="0D0D0D"/>
          <w:spacing w:val="5"/>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Times New Roman" w:hAnsi="Times New Roman" w:eastAsia="宋体" w:cs="Microsoft YaHei UI"/>
          <w:i w:val="0"/>
          <w:iCs w:val="0"/>
          <w:caps w:val="0"/>
          <w:spacing w:val="5"/>
          <w:sz w:val="24"/>
          <w:szCs w:val="24"/>
        </w:rPr>
      </w:pPr>
      <w:r>
        <w:rPr>
          <w:rFonts w:hint="eastAsia" w:ascii="Times New Roman" w:hAnsi="Times New Roman" w:eastAsia="宋体" w:cs="黑体"/>
          <w:i w:val="0"/>
          <w:iCs w:val="0"/>
          <w:caps w:val="0"/>
          <w:color w:val="0D0D0D"/>
          <w:spacing w:val="5"/>
          <w:sz w:val="24"/>
          <w:szCs w:val="24"/>
          <w:shd w:val="clear" w:fill="FFFFFF"/>
        </w:rPr>
        <w:t>1、科技期刊支撑高水平科技自立自强的顶层设计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spacing w:val="5"/>
          <w:sz w:val="24"/>
          <w:szCs w:val="24"/>
        </w:rPr>
      </w:pPr>
      <w:r>
        <w:rPr>
          <w:rFonts w:hint="eastAsia" w:ascii="Times New Roman" w:hAnsi="Times New Roman" w:eastAsia="宋体" w:cs="黑体"/>
          <w:i w:val="0"/>
          <w:iCs w:val="0"/>
          <w:caps w:val="0"/>
          <w:color w:val="0D0D0D"/>
          <w:spacing w:val="5"/>
          <w:sz w:val="24"/>
          <w:szCs w:val="24"/>
          <w:shd w:val="clear" w:fill="FFFFFF"/>
        </w:rPr>
        <w:t>2、科技期刊发展的政策设计与政策驱动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spacing w:val="5"/>
          <w:sz w:val="24"/>
          <w:szCs w:val="24"/>
        </w:rPr>
      </w:pPr>
      <w:r>
        <w:rPr>
          <w:rFonts w:hint="eastAsia" w:ascii="Times New Roman" w:hAnsi="Times New Roman" w:eastAsia="宋体" w:cs="黑体"/>
          <w:i w:val="0"/>
          <w:iCs w:val="0"/>
          <w:caps w:val="0"/>
          <w:color w:val="0D0D0D"/>
          <w:spacing w:val="5"/>
          <w:sz w:val="24"/>
          <w:szCs w:val="24"/>
          <w:shd w:val="clear" w:fill="FFFFFF"/>
        </w:rPr>
        <w:t>3、科技期刊参与智库决策服务功能研究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spacing w:val="5"/>
          <w:sz w:val="24"/>
          <w:szCs w:val="24"/>
        </w:rPr>
      </w:pPr>
      <w:r>
        <w:rPr>
          <w:rFonts w:hint="eastAsia" w:ascii="Times New Roman" w:hAnsi="Times New Roman" w:eastAsia="宋体" w:cs="黑体"/>
          <w:i w:val="0"/>
          <w:iCs w:val="0"/>
          <w:caps w:val="0"/>
          <w:color w:val="0D0D0D"/>
          <w:spacing w:val="5"/>
          <w:sz w:val="24"/>
          <w:szCs w:val="24"/>
          <w:shd w:val="clear" w:fill="FFFFFF"/>
        </w:rPr>
        <w:t>4、科技评价政策与科技期刊评价改革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spacing w:val="5"/>
          <w:sz w:val="24"/>
          <w:szCs w:val="24"/>
        </w:rPr>
      </w:pPr>
      <w:r>
        <w:rPr>
          <w:rFonts w:hint="eastAsia" w:ascii="Times New Roman" w:hAnsi="Times New Roman" w:eastAsia="宋体" w:cs="黑体"/>
          <w:i w:val="0"/>
          <w:iCs w:val="0"/>
          <w:caps w:val="0"/>
          <w:color w:val="0D0D0D"/>
          <w:spacing w:val="5"/>
          <w:sz w:val="24"/>
          <w:szCs w:val="24"/>
          <w:shd w:val="clear" w:fill="FFFFFF"/>
        </w:rPr>
        <w:t>5、科技期刊人才队伍建设与职业竞争力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spacing w:val="5"/>
          <w:sz w:val="24"/>
          <w:szCs w:val="24"/>
        </w:rPr>
      </w:pPr>
      <w:r>
        <w:rPr>
          <w:rFonts w:hint="eastAsia" w:ascii="Times New Roman" w:hAnsi="Times New Roman" w:eastAsia="宋体" w:cs="黑体"/>
          <w:i w:val="0"/>
          <w:iCs w:val="0"/>
          <w:caps w:val="0"/>
          <w:color w:val="0D0D0D"/>
          <w:spacing w:val="5"/>
          <w:sz w:val="24"/>
          <w:szCs w:val="24"/>
          <w:shd w:val="clear" w:fill="FFFFFF"/>
        </w:rPr>
        <w:t>6、科技期刊与科普传播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spacing w:val="5"/>
          <w:sz w:val="24"/>
          <w:szCs w:val="24"/>
        </w:rPr>
      </w:pPr>
      <w:r>
        <w:rPr>
          <w:rFonts w:hint="eastAsia" w:ascii="Times New Roman" w:hAnsi="Times New Roman" w:eastAsia="宋体" w:cs="黑体"/>
          <w:i w:val="0"/>
          <w:iCs w:val="0"/>
          <w:caps w:val="0"/>
          <w:color w:val="0D0D0D"/>
          <w:spacing w:val="5"/>
          <w:sz w:val="24"/>
          <w:szCs w:val="24"/>
          <w:shd w:val="clear" w:fill="FFFFFF"/>
        </w:rPr>
        <w:t>7、中外文科技期刊不同的功能作用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spacing w:val="5"/>
          <w:sz w:val="24"/>
          <w:szCs w:val="24"/>
        </w:rPr>
      </w:pPr>
      <w:r>
        <w:rPr>
          <w:rFonts w:hint="eastAsia" w:ascii="Times New Roman" w:hAnsi="Times New Roman" w:eastAsia="宋体" w:cs="黑体"/>
          <w:i w:val="0"/>
          <w:iCs w:val="0"/>
          <w:caps w:val="0"/>
          <w:color w:val="0D0D0D"/>
          <w:spacing w:val="5"/>
          <w:sz w:val="24"/>
          <w:szCs w:val="24"/>
          <w:shd w:val="clear" w:fill="FFFFFF"/>
        </w:rPr>
        <w:t>8、科技期刊卓越行动计划成效分析与优化建议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spacing w:val="5"/>
          <w:sz w:val="24"/>
          <w:szCs w:val="24"/>
        </w:rPr>
      </w:pPr>
      <w:r>
        <w:rPr>
          <w:rFonts w:hint="eastAsia" w:ascii="Times New Roman" w:hAnsi="Times New Roman" w:eastAsia="宋体" w:cs="黑体"/>
          <w:i w:val="0"/>
          <w:iCs w:val="0"/>
          <w:caps w:val="0"/>
          <w:color w:val="0D0D0D"/>
          <w:spacing w:val="5"/>
          <w:sz w:val="24"/>
          <w:szCs w:val="24"/>
          <w:shd w:val="clear" w:fill="FFFFFF"/>
        </w:rPr>
        <w:t>9、一流科技期刊建设中的“瓶颈”问题及对策研究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spacing w:val="5"/>
          <w:sz w:val="24"/>
          <w:szCs w:val="24"/>
        </w:rPr>
      </w:pPr>
      <w:r>
        <w:rPr>
          <w:rFonts w:hint="eastAsia" w:ascii="Times New Roman" w:hAnsi="Times New Roman" w:eastAsia="宋体" w:cs="黑体"/>
          <w:i w:val="0"/>
          <w:iCs w:val="0"/>
          <w:caps w:val="0"/>
          <w:color w:val="0D0D0D"/>
          <w:spacing w:val="5"/>
          <w:sz w:val="24"/>
          <w:szCs w:val="24"/>
          <w:shd w:val="clear" w:fill="FFFFFF"/>
        </w:rPr>
        <w:t>10、科技期刊融入学术共同体的模式与机制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spacing w:val="5"/>
          <w:sz w:val="24"/>
          <w:szCs w:val="24"/>
        </w:rPr>
      </w:pPr>
      <w:r>
        <w:rPr>
          <w:rFonts w:hint="eastAsia" w:ascii="Times New Roman" w:hAnsi="Times New Roman" w:eastAsia="宋体" w:cs="黑体"/>
          <w:i w:val="0"/>
          <w:iCs w:val="0"/>
          <w:caps w:val="0"/>
          <w:color w:val="0D0D0D"/>
          <w:spacing w:val="5"/>
          <w:sz w:val="24"/>
          <w:szCs w:val="24"/>
          <w:shd w:val="clear" w:fill="FFFFFF"/>
        </w:rPr>
        <w:t>11、自主出版平台建设与科技期刊自立自强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spacing w:val="5"/>
          <w:sz w:val="24"/>
          <w:szCs w:val="24"/>
        </w:rPr>
      </w:pPr>
      <w:r>
        <w:rPr>
          <w:rFonts w:hint="eastAsia" w:ascii="Times New Roman" w:hAnsi="Times New Roman" w:eastAsia="宋体" w:cs="黑体"/>
          <w:i w:val="0"/>
          <w:iCs w:val="0"/>
          <w:caps w:val="0"/>
          <w:color w:val="0D0D0D"/>
          <w:spacing w:val="5"/>
          <w:sz w:val="24"/>
          <w:szCs w:val="24"/>
          <w:shd w:val="clear" w:fill="FFFFFF"/>
        </w:rPr>
        <w:t>12、数字经济与科技期刊的成本效益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spacing w:val="5"/>
          <w:sz w:val="24"/>
          <w:szCs w:val="24"/>
        </w:rPr>
      </w:pPr>
      <w:r>
        <w:rPr>
          <w:rFonts w:hint="eastAsia" w:ascii="Times New Roman" w:hAnsi="Times New Roman" w:eastAsia="宋体" w:cs="黑体"/>
          <w:i w:val="0"/>
          <w:iCs w:val="0"/>
          <w:caps w:val="0"/>
          <w:color w:val="0D0D0D"/>
          <w:spacing w:val="5"/>
          <w:sz w:val="24"/>
          <w:szCs w:val="24"/>
          <w:shd w:val="clear" w:fill="FFFFFF"/>
        </w:rPr>
        <w:t>13、开放科学对科技期刊生态链的影响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spacing w:val="5"/>
          <w:sz w:val="24"/>
          <w:szCs w:val="24"/>
        </w:rPr>
      </w:pPr>
      <w:r>
        <w:rPr>
          <w:rFonts w:hint="eastAsia" w:ascii="Times New Roman" w:hAnsi="Times New Roman" w:eastAsia="宋体" w:cs="黑体"/>
          <w:i w:val="0"/>
          <w:iCs w:val="0"/>
          <w:caps w:val="0"/>
          <w:color w:val="0D0D0D"/>
          <w:spacing w:val="5"/>
          <w:sz w:val="24"/>
          <w:szCs w:val="24"/>
          <w:shd w:val="clear" w:fill="FFFFFF"/>
        </w:rPr>
        <w:t>14、新媒体环境下科技期刊国际传播策略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spacing w:val="5"/>
          <w:sz w:val="24"/>
          <w:szCs w:val="24"/>
        </w:rPr>
      </w:pPr>
      <w:r>
        <w:rPr>
          <w:rFonts w:hint="eastAsia" w:ascii="Times New Roman" w:hAnsi="Times New Roman" w:eastAsia="宋体" w:cs="黑体"/>
          <w:i w:val="0"/>
          <w:iCs w:val="0"/>
          <w:caps w:val="0"/>
          <w:color w:val="0D0D0D"/>
          <w:spacing w:val="5"/>
          <w:sz w:val="24"/>
          <w:szCs w:val="24"/>
          <w:shd w:val="clear" w:fill="FFFFFF"/>
        </w:rPr>
        <w:t>15、科技期刊与预印本平台协同建设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spacing w:val="5"/>
          <w:sz w:val="24"/>
          <w:szCs w:val="24"/>
        </w:rPr>
      </w:pPr>
      <w:r>
        <w:rPr>
          <w:rFonts w:hint="eastAsia" w:ascii="Times New Roman" w:hAnsi="Times New Roman" w:eastAsia="宋体" w:cs="黑体"/>
          <w:i w:val="0"/>
          <w:iCs w:val="0"/>
          <w:caps w:val="0"/>
          <w:color w:val="0D0D0D"/>
          <w:spacing w:val="5"/>
          <w:sz w:val="24"/>
          <w:szCs w:val="24"/>
          <w:shd w:val="clear" w:fill="FFFFFF"/>
        </w:rPr>
        <w:t>16、著作权法视角下科技期刊出版版权研究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spacing w:val="5"/>
          <w:sz w:val="24"/>
          <w:szCs w:val="24"/>
        </w:rPr>
      </w:pPr>
      <w:r>
        <w:rPr>
          <w:rFonts w:hint="eastAsia" w:ascii="Times New Roman" w:hAnsi="Times New Roman" w:eastAsia="宋体" w:cs="黑体"/>
          <w:i w:val="0"/>
          <w:iCs w:val="0"/>
          <w:caps w:val="0"/>
          <w:color w:val="0D0D0D"/>
          <w:spacing w:val="5"/>
          <w:sz w:val="24"/>
          <w:szCs w:val="24"/>
          <w:shd w:val="clear" w:fill="FFFFFF"/>
        </w:rPr>
        <w:t>17、科技期刊的数据共享与安全问题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spacing w:val="5"/>
          <w:sz w:val="24"/>
          <w:szCs w:val="24"/>
        </w:rPr>
      </w:pPr>
      <w:r>
        <w:rPr>
          <w:rFonts w:hint="eastAsia" w:ascii="Times New Roman" w:hAnsi="Times New Roman" w:eastAsia="宋体" w:cs="黑体"/>
          <w:i w:val="0"/>
          <w:iCs w:val="0"/>
          <w:caps w:val="0"/>
          <w:color w:val="0D0D0D"/>
          <w:spacing w:val="5"/>
          <w:sz w:val="24"/>
          <w:szCs w:val="24"/>
          <w:shd w:val="clear" w:fill="FFFFFF"/>
        </w:rPr>
        <w:t>18、科研人员数字身份治理与管理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spacing w:val="5"/>
          <w:sz w:val="24"/>
          <w:szCs w:val="24"/>
        </w:rPr>
      </w:pPr>
      <w:r>
        <w:rPr>
          <w:rFonts w:hint="eastAsia" w:ascii="Times New Roman" w:hAnsi="Times New Roman" w:eastAsia="宋体" w:cs="黑体"/>
          <w:i w:val="0"/>
          <w:iCs w:val="0"/>
          <w:caps w:val="0"/>
          <w:color w:val="0D0D0D"/>
          <w:spacing w:val="5"/>
          <w:sz w:val="24"/>
          <w:szCs w:val="24"/>
          <w:shd w:val="clear" w:fill="FFFFFF"/>
        </w:rPr>
        <w:t>19、生成式人工智能对期刊编辑出版的影响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spacing w:val="5"/>
          <w:sz w:val="24"/>
          <w:szCs w:val="24"/>
        </w:rPr>
      </w:pPr>
      <w:r>
        <w:rPr>
          <w:rFonts w:hint="eastAsia" w:ascii="Times New Roman" w:hAnsi="Times New Roman" w:eastAsia="宋体" w:cs="黑体"/>
          <w:i w:val="0"/>
          <w:iCs w:val="0"/>
          <w:caps w:val="0"/>
          <w:color w:val="0D0D0D"/>
          <w:spacing w:val="5"/>
          <w:sz w:val="24"/>
          <w:szCs w:val="24"/>
          <w:shd w:val="clear" w:fill="FFFFFF"/>
        </w:rPr>
        <w:t>20、科技期刊出版伦理与科研诚信建设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黑体"/>
          <w:i w:val="0"/>
          <w:iCs w:val="0"/>
          <w:caps w:val="0"/>
          <w:color w:val="0D0D0D"/>
          <w:spacing w:val="5"/>
          <w:sz w:val="24"/>
          <w:szCs w:val="24"/>
          <w:shd w:val="clear" w:fill="FFFFFF"/>
        </w:rPr>
      </w:pPr>
      <w:r>
        <w:rPr>
          <w:rFonts w:hint="eastAsia" w:ascii="Times New Roman" w:hAnsi="Times New Roman" w:eastAsia="宋体" w:cs="黑体"/>
          <w:i w:val="0"/>
          <w:iCs w:val="0"/>
          <w:caps w:val="0"/>
          <w:color w:val="0D0D0D"/>
          <w:spacing w:val="5"/>
          <w:sz w:val="24"/>
          <w:szCs w:val="24"/>
          <w:shd w:val="clear" w:fill="FFFFFF"/>
        </w:rPr>
        <w:t>21、其它</w:t>
      </w:r>
    </w:p>
    <w:p>
      <w:pPr>
        <w:rPr>
          <w:rFonts w:hint="eastAsia" w:ascii="Times New Roman" w:hAnsi="Times New Roman" w:eastAsia="宋体" w:cs="黑体"/>
          <w:i w:val="0"/>
          <w:iCs w:val="0"/>
          <w:caps w:val="0"/>
          <w:color w:val="0D0D0D"/>
          <w:spacing w:val="5"/>
          <w:sz w:val="24"/>
          <w:szCs w:val="24"/>
          <w:shd w:val="clear" w:fill="FFFFFF"/>
        </w:rPr>
      </w:pPr>
      <w:r>
        <w:rPr>
          <w:rFonts w:hint="eastAsia" w:ascii="Times New Roman" w:hAnsi="Times New Roman" w:eastAsia="宋体" w:cs="黑体"/>
          <w:i w:val="0"/>
          <w:iCs w:val="0"/>
          <w:caps w:val="0"/>
          <w:color w:val="0D0D0D"/>
          <w:spacing w:val="5"/>
          <w:sz w:val="24"/>
          <w:szCs w:val="24"/>
          <w:shd w:val="clear" w:fill="FFFFFF"/>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黑体"/>
          <w:i w:val="0"/>
          <w:iCs w:val="0"/>
          <w:caps w:val="0"/>
          <w:color w:val="0D0D0D"/>
          <w:spacing w:val="5"/>
          <w:sz w:val="24"/>
          <w:szCs w:val="2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32"/>
          <w:szCs w:val="32"/>
        </w:rPr>
      </w:pPr>
      <w:r>
        <w:rPr>
          <w:rStyle w:val="6"/>
          <w:rFonts w:ascii="Times New Roman" w:hAnsi="Times New Roman" w:eastAsia="宋体"/>
          <w:sz w:val="32"/>
          <w:szCs w:val="32"/>
        </w:rPr>
        <w:t>《电化教育研究》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1.教育数字化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主要包括数字化促进教育强国建设研究、国家智慧教育公共服务平台的建设与应用研究、教育数字化与区域教育均衡发展研究、教育数字化与乡村教育发展研究。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2.智能教育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主要包括智能环境下学习者认知与发展规律研究；人机协同教学理论与实践研究；人工智能教育应用伦理研究；人工智能教育应用发展趋势研究；智能时代教师专业发展、教师素养研究。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3.网络教育创新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主要包括“互联网+”教育服务模式变革、体制机制创新研究；网络环境下学习方式变革研究。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4.学习环境与资源建设及应用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主要包括未来学校研究、智慧校园建设研究、新型虚实融合学习空间设计研究、AR/VR等新型教育资源设计与开发、多模态学习资源组织、促进深度学习的认知工具设计与开发、学习交互设计研究。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5.技术促进教育教学变革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主要包括“三个课堂”相关研究；5G、虚拟现实、元宇宙、生成式人工智能在教育教学中的应用实证研究；基于学习科学的教育理论与实践研究；数字技术支持的教学组织形态、学习方式变革研究。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6.现代教育治理研究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主要包括教育数据标准建设研究、数据支持的师生发展性评价研究、教育发展动态监测和评估研究、数据支持的教育决策研究。</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7.国际比较研究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主要包括国际教育技术领域重要政策、重大项目、重要标准研制等的介绍及其对我国的启示；国内外教育技术领域比较研究；我国教育技术领域优秀实践经验总结及其对国际同类问题的启示与贡献研究。</w:t>
      </w:r>
    </w:p>
    <w:p>
      <w:pPr>
        <w:rPr>
          <w:rFonts w:ascii="Times New Roman" w:hAnsi="Times New Roman" w:eastAsia="宋体"/>
          <w:sz w:val="24"/>
          <w:szCs w:val="24"/>
        </w:rPr>
      </w:pPr>
      <w:r>
        <w:rPr>
          <w:rFonts w:ascii="Times New Roman" w:hAnsi="Times New Roman" w:eastAsia="宋体"/>
          <w:sz w:val="24"/>
          <w:szCs w:val="24"/>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32"/>
          <w:szCs w:val="32"/>
        </w:rPr>
      </w:pPr>
      <w:r>
        <w:rPr>
          <w:rStyle w:val="6"/>
          <w:rFonts w:ascii="Times New Roman" w:hAnsi="Times New Roman" w:eastAsia="宋体"/>
          <w:sz w:val="32"/>
          <w:szCs w:val="32"/>
        </w:rPr>
        <w:t>《湖北民族大学学报（哲学社会科学版）》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1.民族学人类学理论前沿；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2.中国式现代化与推进中华民族伟大复兴；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3.马克思主义民族理论中国化时代化的理论与实践；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4.各民族交往交流交融与铸牢中华民族共同体意识；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5.中华民族共同体的史料体系、话语体系、理论体系和表达体系；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6.城市民族问题与民族事务治理；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7.民族地区治理与法治中国建设；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8.民族地区治理体系和治理能力现代化；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9.构建发展新格局与民族地区高质量发展；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10.民族地区乡村振兴与共同富裕；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11.新时代民族地区经济社会发展的理论与实践；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12. “两山理论”与民族地区生态文明建设；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13.文化事业文化产业繁荣发展与文化自信自强；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14.民族教育高质量发展与科教兴国战略；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15.中国话语中国叙事体系构建与中华文明的传播力影响力；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16.民族传统文化的创造性转化与创新性发展。</w:t>
      </w:r>
    </w:p>
    <w:p>
      <w:pPr>
        <w:rPr>
          <w:rFonts w:ascii="Times New Roman" w:hAnsi="Times New Roman" w:eastAsia="宋体"/>
          <w:sz w:val="24"/>
          <w:szCs w:val="24"/>
        </w:rPr>
      </w:pPr>
      <w:r>
        <w:rPr>
          <w:rFonts w:ascii="Times New Roman" w:hAnsi="Times New Roman" w:eastAsia="宋体"/>
          <w:sz w:val="24"/>
          <w:szCs w:val="24"/>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32"/>
          <w:szCs w:val="32"/>
        </w:rPr>
      </w:pPr>
      <w:r>
        <w:rPr>
          <w:rStyle w:val="6"/>
          <w:rFonts w:ascii="Times New Roman" w:hAnsi="Times New Roman" w:eastAsia="宋体"/>
          <w:sz w:val="32"/>
          <w:szCs w:val="32"/>
        </w:rPr>
        <w:t>《求索》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为持续深入贯彻落实党的二十大精神，我刊将紧紧围绕学习宣传贯彻党的创新理论，从多学科综合研究角度,组织刊发高质量学术研究成果。2024 年度重点选题方向如下：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习近平新时代中国特色社会主义思想研究，习近平新时代中国特色社会主义思想的世界观和方法论研究，习近平文化思想研究，“两个结合〞与马克思主义中国化时代化研究，建设中华民族现代文明研究，中国式现代化研究，中国特色哲学社会科学学科体茶、学术体茶、话语体系研究，人类命运共同体研究，丰富和发展人类文明新形态研究，中华优秀传统文化创造性转化创造性发展研究，共同富裕理论与实践研究，现代化产业体系研究,数字经济研究，金融强国研究，新技术革命与政府治理研究，法治中国建设研究,基层治理研究，社会治理共同体研究，湖湘文化研究，等等。</w:t>
      </w:r>
    </w:p>
    <w:p>
      <w:pPr>
        <w:rPr>
          <w:rFonts w:ascii="Times New Roman" w:hAnsi="Times New Roman" w:eastAsia="宋体"/>
          <w:sz w:val="24"/>
          <w:szCs w:val="24"/>
        </w:rPr>
      </w:pPr>
      <w:r>
        <w:rPr>
          <w:rFonts w:ascii="Times New Roman" w:hAnsi="Times New Roman" w:eastAsia="宋体"/>
          <w:sz w:val="24"/>
          <w:szCs w:val="24"/>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32"/>
          <w:szCs w:val="32"/>
        </w:rPr>
      </w:pPr>
      <w:r>
        <w:rPr>
          <w:rStyle w:val="6"/>
          <w:rFonts w:ascii="Times New Roman" w:hAnsi="Times New Roman" w:eastAsia="宋体"/>
          <w:sz w:val="32"/>
          <w:szCs w:val="32"/>
        </w:rPr>
        <w:t>《现代教育管理》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color w:val="3785BB"/>
          <w:sz w:val="24"/>
          <w:szCs w:val="24"/>
        </w:rPr>
        <w:t>【重点选题】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1.教育管理学学科建设研究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2.新时代教育强国建设研究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3.教育高质量发展的理论与实践研究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4.教育治理体系与治理能力现代化研究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5.推进中国式教育现代化的理论与实践研究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6.教育、科技、人才一体推进研究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7.数字时代教育变革的理论与实践研究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8.高校创新人才自主培养研究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9.义务教育优质均衡发展研究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10.本科层次职业教育人才培养与质量保障研究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11.教育家型教师和校长培育研究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12.中国特色现代教育评价体系研究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13.中国特色现代教育考试招生体系研究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14.中国特色现代教育政策与法治建设研究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15.高水平教育对外开放与全球教育治理研究</w:t>
      </w:r>
    </w:p>
    <w:p>
      <w:pPr>
        <w:rPr>
          <w:rFonts w:ascii="Times New Roman" w:hAnsi="Times New Roman" w:eastAsia="宋体"/>
          <w:sz w:val="24"/>
          <w:szCs w:val="24"/>
        </w:rPr>
      </w:pPr>
      <w:r>
        <w:rPr>
          <w:rFonts w:ascii="Times New Roman" w:hAnsi="Times New Roman" w:eastAsia="宋体"/>
          <w:sz w:val="24"/>
          <w:szCs w:val="24"/>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32"/>
          <w:szCs w:val="32"/>
        </w:rPr>
      </w:pPr>
      <w:r>
        <w:rPr>
          <w:rStyle w:val="6"/>
          <w:rFonts w:ascii="Times New Roman" w:hAnsi="Times New Roman" w:eastAsia="宋体"/>
          <w:sz w:val="32"/>
          <w:szCs w:val="32"/>
        </w:rPr>
        <w:t>《中州学刊》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color w:val="3785BB"/>
          <w:sz w:val="24"/>
          <w:szCs w:val="24"/>
        </w:rPr>
        <w:t>【重点选题】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当代政治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1.习近平新时代中国特色社会主义思想研究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2.中国式现代化的理论与实践研究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3.中华民族现代文明研究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4.数字时代国家治理的前沿问题研究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5.全过程人民民主与社会主义协商民主研究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党建热点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1.新时代全面从严治党的伟大实践与经验启示研究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2.党的自我革命制度规范体系的运行机制与完善路径研究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3.基层党组织建设的理论发展与创新实践研究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经济理论与实践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1.构建双循环新发展格局研究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2.产业链供应链韧性和安全研究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3.环境资源利用与可持续经济发展研究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4.数字创新与经济高质量发展研究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5.促进共同富裕的体制机制创新与区域实践研究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三农问题聚焦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1.加强农业强国建设研究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2.全方位夯实粮食安全根基研究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3.加强耕地保护和农田建设研究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4.新时期深化农村改革问题研究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5.促进农民持续增收与共同富裕问题研究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法学研究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1.中国自主法学知识体系构建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2.金融重点领域和新兴领域立法研究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3.新就业形态下劳动者权益的法律保护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4.数字时代新型犯罪形态的法律规制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5.诉讼法治的创新发展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社会现象与社会问题研究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1.中国式现代化与城乡融合高质量发展研究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2.基层治理与技术赋能研究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3.共同富裕与基本公共服务均等化研究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4.人口变化与多层次社会保障体系建设研究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5.教育强国与教育数字化创新实践研究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伦理与道德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1.伦理学理论发展中的前沿与热点问题研究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2.中国传统伦理思想的基本问题研究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3.社会热点问题的伦理反思与伦理规制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4.当代青年的价值观培育及信仰塑造研究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哲学研究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1.马克思主义经典著作和基本理论研究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2.中国哲学史的主体性书写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3.传统哲学的现代阐释与重建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4.易学道家研究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5.宋明理学研究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历史与文化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1.中华文明起源与发展研究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2.中华民族共同体的形成与发展研究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3.中国古代政治制度及其实践研究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4.中国古代边疆治理与民族融合研究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5.中国古代重要历史事件与历史人物研究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文学与艺术研究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1.文学经典的再发现与新阐释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2.文论传统与文学批评的中国式话语建构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3.地方经验与文学书写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4.中国式现代化的文艺表达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5.人工智能时代网络文学的新发展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新闻与传播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1.建构中国新闻传播学自主知识体系研究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2.新时代国家形象研究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3.中华文化的国际传播研究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4.媒介文化与技术变革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rPr>
          <w:rStyle w:val="6"/>
          <w:rFonts w:ascii="Times New Roman" w:hAnsi="Times New Roman" w:eastAsia="宋体"/>
          <w:sz w:val="24"/>
          <w:szCs w:val="24"/>
        </w:rPr>
      </w:pPr>
      <w:r>
        <w:rPr>
          <w:rStyle w:val="6"/>
          <w:rFonts w:ascii="Times New Roman" w:hAnsi="Times New Roman" w:eastAsia="宋体"/>
          <w:sz w:val="24"/>
          <w:szCs w:val="24"/>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32"/>
          <w:szCs w:val="32"/>
        </w:rPr>
      </w:pPr>
      <w:r>
        <w:rPr>
          <w:rStyle w:val="6"/>
          <w:rFonts w:ascii="Times New Roman" w:hAnsi="Times New Roman" w:eastAsia="宋体"/>
          <w:sz w:val="32"/>
          <w:szCs w:val="32"/>
        </w:rPr>
        <w:t>《厦门大学学报（哲学社会科学版）》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1.习近平新时代中国特色社会主义思想研究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2.党的二十大精神阐释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3.马克思主义研究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4.中国特色哲学社会科学体系研究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5.台湾研究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6.南洋研究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7.高质量发展研究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8.数宇经济研究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9.科技与社会研究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10.涉外法治研究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11.美学研究</w:t>
      </w:r>
    </w:p>
    <w:p>
      <w:pPr>
        <w:rPr>
          <w:rFonts w:ascii="Times New Roman" w:hAnsi="Times New Roman" w:eastAsia="宋体"/>
          <w:sz w:val="24"/>
          <w:szCs w:val="24"/>
        </w:rPr>
      </w:pPr>
      <w:r>
        <w:rPr>
          <w:rFonts w:ascii="Times New Roman" w:hAnsi="Times New Roman" w:eastAsia="宋体"/>
          <w:sz w:val="24"/>
          <w:szCs w:val="24"/>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32"/>
          <w:szCs w:val="32"/>
        </w:rPr>
      </w:pPr>
      <w:r>
        <w:rPr>
          <w:rStyle w:val="6"/>
          <w:rFonts w:ascii="Times New Roman" w:hAnsi="Times New Roman" w:eastAsia="宋体"/>
          <w:sz w:val="32"/>
          <w:szCs w:val="32"/>
        </w:rPr>
        <w:t>《海南大学学报（人文社会科学版）》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color w:val="3785BB"/>
          <w:sz w:val="24"/>
          <w:szCs w:val="24"/>
        </w:rPr>
        <w:t>【重点选题】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1.习近平新时代中国特色社会主义思想研究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2.中国式现代化与推进中华民族伟大复兴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3.“一带一路”及人类命运共同体研究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4.铸牢中华民族共同体意识研究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5.创新分配制度，在新发展理念下高质量推进共同富裕研究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6.统筹城乡协调发展研究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7.中国-东盟自贸区、RCEP研究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8.海南自由贸易港法治体系与政府治理研究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9.开放型经济新体制构建及其风险防控研究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10.海南自由贸易港构建现代产业体系研究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11.海南自由贸易港区域经济协调发展研究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12.数字经济、平台经济、人工智能、元宇宙的理论与应用研究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13.贸易投资自由化便利化研究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14.海南自由贸易港金融创新改革研究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15.海南自由贸易港财税体制机制创新研究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16.海南自由贸易港交通运输便利化研究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17.海南自由贸易港数据安全有序流动创新研究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18.生态文明与可持续发展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19.营商环境优化研究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20.新时代人才战略研究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21.国际旅游消费中心建设研究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22.跨国公司治理研究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23.南海问题研究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24.海南历史文化研究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25.东坡文化研究与传播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26.跨文化管理与传播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27.高校书院制、完全学分制、协同创新中心改革研究</w:t>
      </w:r>
    </w:p>
    <w:p>
      <w:pPr>
        <w:rPr>
          <w:rFonts w:ascii="Times New Roman" w:hAnsi="Times New Roman" w:eastAsia="宋体"/>
          <w:sz w:val="24"/>
          <w:szCs w:val="24"/>
        </w:rPr>
      </w:pPr>
      <w:r>
        <w:rPr>
          <w:rFonts w:ascii="Times New Roman" w:hAnsi="Times New Roman" w:eastAsia="宋体"/>
          <w:sz w:val="24"/>
          <w:szCs w:val="24"/>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32"/>
          <w:szCs w:val="32"/>
        </w:rPr>
      </w:pPr>
      <w:r>
        <w:rPr>
          <w:rStyle w:val="6"/>
          <w:rFonts w:ascii="Times New Roman" w:hAnsi="Times New Roman" w:eastAsia="宋体"/>
          <w:sz w:val="32"/>
          <w:szCs w:val="32"/>
        </w:rPr>
        <w:t>《理论月刊》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【重点选题】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1.中国式现代化与人类文明新形态研究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2.文化主体性与中华民族现代文明研究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3.21世纪国外马克思主义研究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4.列宁思想的当代价值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5.全过程人民民主有效运行的制度保障研究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6.中国古代政治思想与政治文化研究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7.多层次社会保障体系建设研究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8.基层治理与乡村治理转型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9.中国政治经济学自主知识体系的宏观架构与微观阐述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10.社会再生产各环节的数字经济研究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11.宏观经济治理体系改革与经济高质量发展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12.扩大内需战略与构建双循环新发展格局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13.产业现代化与区域经济研究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14.新质生产力的实践推进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15.数据权利、信息权利等新兴权利保护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16.中国式现代化与环境法治的发展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17.数字社会与经济法理论问题研究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18.社会学的日常化建构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19.共同富裕背景下的社会政策体系创新发展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20.青年群体的消费文化与消费行为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21.教师职业发展与教师权益保障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22.现象学和中国哲学的对话和融通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23.对生成式人工智能、人机关系的解读与反思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24.文化哲学与文化理论研究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25.现代性伦理与人的处境</w:t>
      </w:r>
    </w:p>
    <w:p>
      <w:pPr>
        <w:rPr>
          <w:rFonts w:ascii="Times New Roman" w:hAnsi="Times New Roman" w:eastAsia="宋体"/>
          <w:sz w:val="24"/>
          <w:szCs w:val="24"/>
        </w:rPr>
      </w:pPr>
      <w:r>
        <w:rPr>
          <w:rFonts w:ascii="Times New Roman" w:hAnsi="Times New Roman" w:eastAsia="宋体"/>
          <w:sz w:val="24"/>
          <w:szCs w:val="24"/>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32"/>
          <w:szCs w:val="32"/>
        </w:rPr>
      </w:pPr>
      <w:r>
        <w:rPr>
          <w:rStyle w:val="6"/>
          <w:rFonts w:ascii="Times New Roman" w:hAnsi="Times New Roman" w:eastAsia="宋体"/>
          <w:sz w:val="32"/>
          <w:szCs w:val="32"/>
        </w:rPr>
        <w:t>《财贸经济》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color w:val="3785BB"/>
          <w:sz w:val="24"/>
          <w:szCs w:val="24"/>
        </w:rPr>
        <w:t>【重点选题】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1.深刻领悟“两个结合”的丰富内涵，加强财政税收基础理论的创新研究；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2.分税制改革与现代税制建设三十年：历史回顾和未来展望；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3.新发展阶段的地方财政与省以下财政体制改革研究；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4.财政安全与可持续发展研究；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5.财政政策和货币政策协调配合研究；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6.财政税收政策实施效果评估和未来改革方向；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7.转移支付的制度设计与机制创新；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8.预算绩效管理和审计监督；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9.数字化背景下现代财政制度建设研究；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10.老龄化与完善社会保障制度研究；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11.促进绿色低碳高质量发展的财税政策研究；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12.财政史和财政思想史研究；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13.国际税收与国际财政问题研究。</w:t>
      </w:r>
    </w:p>
    <w:p>
      <w:pPr>
        <w:rPr>
          <w:rFonts w:ascii="Times New Roman" w:hAnsi="Times New Roman" w:eastAsia="宋体"/>
          <w:sz w:val="24"/>
          <w:szCs w:val="24"/>
        </w:rPr>
      </w:pPr>
      <w:r>
        <w:rPr>
          <w:rFonts w:ascii="Times New Roman" w:hAnsi="Times New Roman" w:eastAsia="宋体"/>
          <w:sz w:val="24"/>
          <w:szCs w:val="24"/>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32"/>
          <w:szCs w:val="32"/>
        </w:rPr>
      </w:pPr>
      <w:r>
        <w:rPr>
          <w:rStyle w:val="6"/>
          <w:rFonts w:ascii="Times New Roman" w:hAnsi="Times New Roman" w:eastAsia="宋体"/>
          <w:sz w:val="32"/>
          <w:szCs w:val="32"/>
        </w:rPr>
        <w:t>《比较教育学报》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color w:val="3785BB"/>
          <w:sz w:val="24"/>
          <w:szCs w:val="24"/>
        </w:rPr>
        <w:t>【重点选题】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作为国际与比较教育研究专业期刊，根据基础教育发展的国际趋势与中国实践，确定2024 年重点选题如下：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  新时代比较教育学科发展与创新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 现代化进程中教育发展战略与改革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 教育公平与质量保障的理念与实践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 基础教育阶段课程、教材、教法的改革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 基础教育数字化发展机遇、问题与实践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6. 基础教育阶段拔尖创新人才培养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7. 人工智能时代教师教育体系发展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8. 提升社会情感能力的学校管理与课程实践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9. 乡村教育难点与突破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10. 素质教育与校外教育</w:t>
      </w:r>
    </w:p>
    <w:p>
      <w:pPr>
        <w:rPr>
          <w:rFonts w:ascii="Times New Roman" w:hAnsi="Times New Roman" w:eastAsia="宋体"/>
          <w:sz w:val="24"/>
          <w:szCs w:val="24"/>
        </w:rPr>
      </w:pPr>
      <w:r>
        <w:rPr>
          <w:rFonts w:ascii="Times New Roman" w:hAnsi="Times New Roman" w:eastAsia="宋体"/>
          <w:sz w:val="24"/>
          <w:szCs w:val="24"/>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32"/>
          <w:szCs w:val="32"/>
        </w:rPr>
      </w:pPr>
      <w:r>
        <w:rPr>
          <w:rStyle w:val="6"/>
          <w:rFonts w:ascii="Times New Roman" w:hAnsi="Times New Roman" w:eastAsia="宋体"/>
          <w:sz w:val="32"/>
          <w:szCs w:val="32"/>
        </w:rPr>
        <w:t>《山东大学学报（哲学社会科学版）》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一、重大栏目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1.习近平新时代中国特色社会主义思想研究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重点关注：习近平经济思想、习近平法治思想、习近平文化思想、习近平生态文明思想、习近平外交思想，以及习近平总书记其他方面重要论述的体系化、学理化研究阐释。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2.党的领导与中国式现代化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重点关注：中国共产党文明观与中国式现代化、党的领导方式现代化、破解“大党独有难题”与提高党的执政能力和领导水平、中国式现代化与中华民族现代文明建设、世界各国现代化的比较分析与经验借鉴。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3.基础理论创新与构建中国自主知识体系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重点关注：阐释古今经典，服务“三大体系”建设；扎根中国实践，总结提炼出具有主体性、原创性、标识性的概念、观点、理论，推动加快构建中国特色哲学社会科学、建构中国自主知识体系的研究。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二、特色栏目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1.文化与经济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重点关注：人文经济学、文化与经济融合发展、文化强国与文化软实力、中华优秀传统文化“两创”、文化自信与文明互鉴、精神生活共同富裕、红色文化资源开发利用、文化数字化、文化消费、数字人文、文化立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2.法律与政策实证研究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重点关注：司法改革与司法效能提升、司法大数据运用与规范、立法评估与前瞻性立法、数据立法理论与实践、部门法实证研究、公共政策数据化与智能化、实证研究理论与方法进展等主题。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3.社会建设理论与实践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重点关注：乡村振兴与共同富裕、人口高质量发展、社会保障体系结构优化、慈善事业发展、数字时代的社会转型、消费新形态、社会心态变迁与秩序建构、社会理论与本土经验、社会工作创新发展等主题。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三、年度重点方向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（一）经济高质量发展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重点关注：新发展理念与新发展格局、构建国内统一大市场、提升内需主动力和社会活力、科技创新与现代化产业体系、高水平对外开放、宏观政策周期性调节、世界一流企业建设、金融现代化、ESG与绿色发展、数字经济等主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（二）全球治理、国家治理与国家安全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重点关注：人类命运共同体与全球治理体系变革、国家治理基础理论、优化公共服务与增强治理质效、基层治理现代化、总体国家安全观、国家安全体系与能力现代化、数字安全与数字主权、国家形象传播等主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（三）中国式法治现代化理论与实践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重点关注：法治自信、中华优秀传统法律文化“两创”、党内法规与依规治党、数字法学与数字法治、社会法学理论创新与制度建设、统筹涉内法治与涉外法治、法治实践中的突出问题及对策等主题。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（四）城乡融合与区域现代化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重点关注：城乡与区域发展基础理论、新型城镇化与乡村全面振兴、城市现代化、区域协调发展、都市圈高质量发展、国家重大区域发展战略、海陆统筹发展等主题。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（五）数字智能时代与人类未来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重点关注：数字智能风险挑战的多维度研判、数字智能赋能经济社会可持续发展、数字智能与人类融合发展、数字智能规范供给和有效监管、数字智能治理的国际合作等主题。</w:t>
      </w:r>
    </w:p>
    <w:p>
      <w:pPr>
        <w:rPr>
          <w:rFonts w:ascii="Times New Roman" w:hAnsi="Times New Roman" w:eastAsia="宋体"/>
          <w:sz w:val="24"/>
          <w:szCs w:val="24"/>
        </w:rPr>
      </w:pPr>
      <w:r>
        <w:rPr>
          <w:rFonts w:ascii="Times New Roman" w:hAnsi="Times New Roman" w:eastAsia="宋体"/>
          <w:sz w:val="24"/>
          <w:szCs w:val="24"/>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32"/>
          <w:szCs w:val="32"/>
        </w:rPr>
      </w:pPr>
      <w:r>
        <w:rPr>
          <w:rStyle w:val="6"/>
          <w:rFonts w:ascii="Times New Roman" w:hAnsi="Times New Roman" w:eastAsia="宋体"/>
          <w:sz w:val="32"/>
          <w:szCs w:val="32"/>
        </w:rPr>
        <w:t>《社会主义研究》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color w:val="3785BB"/>
          <w:sz w:val="24"/>
          <w:szCs w:val="24"/>
        </w:rPr>
        <w:t>【重点选题】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一、理论热点聚焦栏目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习近平新时代中国特色社会主义思想体系的整体性、系统性、学理性阐释；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习近平文化思想的深度学理性阐释；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新征程进一步全面深化改革研究；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纪念邓小平诞辰120周年专题。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二、科学社会主义历史与理论研究栏目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科学社会主义的发展阶段及其特征研究；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科学社会主义的价值观主张研究；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21世纪科学社会主义新形态研究；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21世纪科学社会主义话语体系创新研究；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中国特色社会主义制度的发展与完善研究；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社会主义建设规律研究；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“两个结合”与马克思主义中国化时代化研究；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数智时代的劳动形态与劳动价值论研究；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全球化视野中的资本问题研究；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资本的新形态及其属性研究；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人类命运共同体视域中的两制关系研究。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三、中国特色社会主义理论与实践研究栏目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新时代中国特色社会主义新发展研究；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世界现代化进程中的中国式现代化研究；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中国式现代化理论体系的深度学理阐释；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中国式现代化的重大战略研究；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新时代思想文化工作的成就与经验研究；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中华民族现代文明的内涵与结构研究；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新型文明形态的内涵与发展研究；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国家文化软实力提升研究。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四、国家治理现代化与城乡基层治理研究栏目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新时代中国特色社会主义政治发展的成就、经验研究；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促进国家治理现代化的制度体系研究；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新时代智慧治理能力与治理效能提升研究；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庆祝人民代表大会制度建立70周年专题；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高水平社会主义市场经济体制建设与政府职能转变研究；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推进共同富裕的制度和政策体系研究；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促进城乡融合发展的体制机制研究；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统筹新型城镇化和乡村全面振兴研究；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新时代完善基层直接民主的制度体系研究；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中国共产党领导体制研究；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新时代完善党的自我革命制度规范体系研究；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党建引领社会治理创新的深度学理阐释。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五、国外社会主义研究栏目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当代世界社会主义运动的新特点新趋势研究；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资本主义国家共产党社会主义新探索研究；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国外共产党比较研究；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国外共产党的类型学研究；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国外社会主义思潮研究；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其它社会主义国家的社会主义改革与创新研究；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数智时代资本主义的新变化研究；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当代西方新社会运动研究。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六、全球治理与中国国家安全战略研究栏目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全球治理变革的中国方案研究；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中国推动构建新型国际关系研究；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中国特色大国外交的深度学理阐释；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总体国家安全观与中国国家安全战略研究；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中国国家安全体系和能力现代化研究；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“一带一路”高质量发展研究；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数智时代中国国家安全研究。</w:t>
      </w:r>
    </w:p>
    <w:p>
      <w:pPr>
        <w:rPr>
          <w:rFonts w:ascii="Times New Roman" w:hAnsi="Times New Roman" w:eastAsia="宋体"/>
          <w:sz w:val="24"/>
          <w:szCs w:val="24"/>
        </w:rPr>
      </w:pPr>
      <w:r>
        <w:rPr>
          <w:rFonts w:ascii="Times New Roman" w:hAnsi="Times New Roman" w:eastAsia="宋体"/>
          <w:sz w:val="24"/>
          <w:szCs w:val="24"/>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32"/>
          <w:szCs w:val="32"/>
        </w:rPr>
      </w:pPr>
      <w:r>
        <w:rPr>
          <w:rStyle w:val="6"/>
          <w:rFonts w:ascii="Times New Roman" w:hAnsi="Times New Roman" w:eastAsia="宋体"/>
          <w:sz w:val="32"/>
          <w:szCs w:val="32"/>
        </w:rPr>
        <w:t>《民俗研究》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一、铸牢中华民族共同体意识研究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二、民俗传统与中华民族现代文明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三、民俗传承与中国式现代化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四、国家文化公园研究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五、民俗学学科建设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六、民俗学跨界研究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七、城市民俗研究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八、数字时代民俗生活研究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九、互联网时代民间文学研究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十、海外民俗学</w:t>
      </w:r>
    </w:p>
    <w:p>
      <w:pPr>
        <w:rPr>
          <w:rFonts w:ascii="Times New Roman" w:hAnsi="Times New Roman" w:eastAsia="宋体"/>
          <w:sz w:val="24"/>
          <w:szCs w:val="24"/>
        </w:rPr>
      </w:pPr>
      <w:r>
        <w:rPr>
          <w:rFonts w:ascii="Times New Roman" w:hAnsi="Times New Roman" w:eastAsia="宋体"/>
          <w:sz w:val="24"/>
          <w:szCs w:val="24"/>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32"/>
          <w:szCs w:val="32"/>
        </w:rPr>
      </w:pPr>
      <w:r>
        <w:rPr>
          <w:rStyle w:val="6"/>
          <w:rFonts w:ascii="Times New Roman" w:hAnsi="Times New Roman" w:eastAsia="宋体"/>
          <w:sz w:val="32"/>
          <w:szCs w:val="32"/>
        </w:rPr>
        <w:t>《历史教学》（下半月刊）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包括但不仅限于以下内容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一、 中华文明的现代化与世界交流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 中华文明的起源、发展与传播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 中华文明的群体共识、时代特点与建构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 中国优秀传统文化的历史作用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 中国式现代化与世界现代化进程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 中华民族共同体的形成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6. 比较视野下中西文明交流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二、 国家建设与治理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 中国古代的制度建设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 中国古代政治文化与思想史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 中国古代的城市与市场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 近现代中国国家治理路径选择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 近代世界大国兴衰的历史进程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6. 中国与世界：乡土认同与乡村叙事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三、 医疗、社会、环境史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 全球史视野下的环境史研究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 医疗社会史研究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 生命史研究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 灾害史研究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四、 史学理论与史学史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 中国与世界马克思主义史学理论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 国际前沿史学评论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 区域国别史学史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 中国古代史学史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 学术史研究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6. 中国特色的历史编纂学理论与方法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7. 考古学对历史认知的塑造作用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五、 高校历史教学研究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 如何提升高校（尤其是师范类院校）学生的历史学科核心素养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 本科教学与高中教学的衔接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 如何培养研究型学生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 高校历史学科作业的多样设计</w:t>
      </w:r>
    </w:p>
    <w:p>
      <w:pPr>
        <w:rPr>
          <w:rFonts w:ascii="Times New Roman" w:hAnsi="Times New Roman" w:eastAsia="宋体"/>
          <w:sz w:val="24"/>
          <w:szCs w:val="24"/>
        </w:rPr>
      </w:pPr>
      <w:r>
        <w:rPr>
          <w:rFonts w:ascii="Times New Roman" w:hAnsi="Times New Roman" w:eastAsia="宋体"/>
          <w:sz w:val="24"/>
          <w:szCs w:val="24"/>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32"/>
          <w:szCs w:val="32"/>
        </w:rPr>
      </w:pPr>
      <w:r>
        <w:rPr>
          <w:rStyle w:val="6"/>
          <w:rFonts w:ascii="Times New Roman" w:hAnsi="Times New Roman" w:eastAsia="宋体"/>
          <w:sz w:val="32"/>
          <w:szCs w:val="32"/>
        </w:rPr>
        <w:t>《外国教育研究》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color w:val="3785BB"/>
          <w:sz w:val="24"/>
          <w:szCs w:val="24"/>
        </w:rPr>
        <w:t>【重点选题】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 全球化新时代东亚、北欧等地区教育改革发展战略研究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 高质量教育体系建设的国别或比较研究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 素养导向的教育改革及其效果的国别或比较研究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 面向新型学习方式的学校教育改革的国别或比较研究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 研究生层次教师教育与教师队伍建设的国别或比较研究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6. 创造力和批判思维培养的国别或比较研究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7. 可持续发展教育的国别或比较研究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8. 学生与教师减负政策及其效果的国别或比较研究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9. 家校社协同育人的体制机制和模式的国别或比较研究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10.全球化新时代国家认同与全球素养教育的国别或比较研究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11.转型时期价值观教育的国别或比较研究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12.比较教育学的理论与方法研究</w:t>
      </w:r>
    </w:p>
    <w:p>
      <w:pPr>
        <w:rPr>
          <w:rFonts w:ascii="Times New Roman" w:hAnsi="Times New Roman" w:eastAsia="宋体"/>
          <w:sz w:val="24"/>
          <w:szCs w:val="24"/>
        </w:rPr>
      </w:pPr>
      <w:r>
        <w:rPr>
          <w:rFonts w:ascii="Times New Roman" w:hAnsi="Times New Roman" w:eastAsia="宋体"/>
          <w:sz w:val="24"/>
          <w:szCs w:val="24"/>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32"/>
          <w:szCs w:val="32"/>
        </w:rPr>
      </w:pPr>
      <w:r>
        <w:rPr>
          <w:rFonts w:ascii="Times New Roman" w:hAnsi="Times New Roman" w:eastAsia="宋体"/>
          <w:sz w:val="32"/>
          <w:szCs w:val="32"/>
        </w:rPr>
        <w:t>《</w:t>
      </w:r>
      <w:r>
        <w:rPr>
          <w:rStyle w:val="6"/>
          <w:rFonts w:ascii="Times New Roman" w:hAnsi="Times New Roman" w:eastAsia="宋体"/>
          <w:sz w:val="32"/>
          <w:szCs w:val="32"/>
        </w:rPr>
        <w:t>当代财经》《江西财经大学学报》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color w:val="3785BB"/>
          <w:sz w:val="24"/>
          <w:szCs w:val="24"/>
        </w:rPr>
        <w:t>【重点选题】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 习近平新时代中国特色社会主义思想研究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 新发展格局中的改革与开放问题研究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 新质生产力赋能高质量发展研究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 增强宏观政策取向一致性研究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 高标准市场体系与全国统一大市场建设研究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6. 重点领域内外贸融合发展研究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7. 数字产业集群发展研究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8. 中国特色现代金融体系建设研究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9. 功能监管模式下金融监管的有效性和全面性研究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10. 社保基金保值增值和安全监管研究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11. 适应数字经济发展的财税制度改革研究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12. 数字化时代财政风险识别及防控研究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13. 独董新规背景下的公司治理研究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14. 人工智能对企业战略与组织管理变革的影响研究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15. 数据资产会计核算与标准研究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16. 智慧会计理论与方法创新研究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17. 数字化赋能农村三产融合研究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18. 宜居宜业和美乡村研究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19. 人工智能相关法律问题研究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20. 数据资产确权、交易及相关法律问题研究</w:t>
      </w:r>
    </w:p>
    <w:p>
      <w:pPr>
        <w:rPr>
          <w:rFonts w:ascii="Times New Roman" w:hAnsi="Times New Roman" w:eastAsia="宋体"/>
          <w:sz w:val="24"/>
          <w:szCs w:val="24"/>
        </w:rPr>
      </w:pPr>
      <w:r>
        <w:rPr>
          <w:rFonts w:ascii="Times New Roman" w:hAnsi="Times New Roman" w:eastAsia="宋体"/>
          <w:sz w:val="24"/>
          <w:szCs w:val="24"/>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32"/>
          <w:szCs w:val="32"/>
        </w:rPr>
      </w:pPr>
      <w:r>
        <w:rPr>
          <w:rStyle w:val="6"/>
          <w:rFonts w:ascii="Times New Roman" w:hAnsi="Times New Roman" w:eastAsia="宋体"/>
          <w:sz w:val="32"/>
          <w:szCs w:val="32"/>
        </w:rPr>
        <w:t>《江苏社会科学》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color w:val="3785BB"/>
          <w:sz w:val="24"/>
          <w:szCs w:val="24"/>
        </w:rPr>
        <w:t>【重点选题】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1.习近平文化思想研究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2.中华民族现代文明研究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3.马克思主义中国化时代化研究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4.中国特色哲学社会科学研究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5.共同富裕与中国式现代化研究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6.科技伦理研究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7.数字政府理论与实践研究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8.政治学研究方法与学科话语研究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9.区域与国别、政治概念研究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10.人才强国与人的现代化研究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11.人工智能、数字产业等战略新兴产业研究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12.新技术与社会治理创新研究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13.健康中国、养老服务与人口均衡发展研究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14.新质生产力与新型消费研究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15.社会文化史、六朝史、江南史研究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16.人工智能、数据、平台经济的法律规制研究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17.中华优秀传统文化保护传承研究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18.中华文明国际传播力影响力研究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19.网络文学与网络影视学研究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20.中国特色文学批评研究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21.教育高质量发展研究</w:t>
      </w:r>
    </w:p>
    <w:p>
      <w:pPr>
        <w:rPr>
          <w:rFonts w:ascii="Times New Roman" w:hAnsi="Times New Roman" w:eastAsia="宋体"/>
          <w:sz w:val="24"/>
          <w:szCs w:val="24"/>
        </w:rPr>
      </w:pPr>
      <w:r>
        <w:rPr>
          <w:rFonts w:ascii="Times New Roman" w:hAnsi="Times New Roman" w:eastAsia="宋体"/>
          <w:sz w:val="24"/>
          <w:szCs w:val="24"/>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32"/>
          <w:szCs w:val="32"/>
        </w:rPr>
      </w:pPr>
      <w:r>
        <w:rPr>
          <w:rStyle w:val="6"/>
          <w:rFonts w:ascii="Times New Roman" w:hAnsi="Times New Roman" w:eastAsia="宋体"/>
          <w:sz w:val="32"/>
          <w:szCs w:val="32"/>
        </w:rPr>
        <w:t>《苏区研究》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color w:val="3785BB"/>
          <w:sz w:val="24"/>
          <w:szCs w:val="24"/>
        </w:rPr>
        <w:t>【重点选题】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一、苏区研究与建构哲学社会科学三大体系的关系研究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二、土地革命时期各苏区史专题研究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三、各历史时期革命根据地史研究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四、苏区学术史、思想史、社会史等研究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五、史学新领域、新方法与苏区研究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六、中共觉史事件、会议、文件、人物、制度、运动、政策等研究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七、中共党史党建学一级学科理论与方法研究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八、苏区研究与中共觉史觉建学关系研究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九、中共概念史研究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十、共产国际、国共关系与苏区研究</w:t>
      </w:r>
    </w:p>
    <w:p>
      <w:pPr>
        <w:rPr>
          <w:rFonts w:ascii="Times New Roman" w:hAnsi="Times New Roman" w:eastAsia="宋体"/>
          <w:sz w:val="24"/>
          <w:szCs w:val="24"/>
        </w:rPr>
      </w:pPr>
      <w:r>
        <w:rPr>
          <w:rFonts w:ascii="Times New Roman" w:hAnsi="Times New Roman" w:eastAsia="宋体"/>
          <w:sz w:val="24"/>
          <w:szCs w:val="24"/>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32"/>
          <w:szCs w:val="32"/>
        </w:rPr>
      </w:pPr>
      <w:r>
        <w:rPr>
          <w:rStyle w:val="6"/>
          <w:rFonts w:ascii="Times New Roman" w:hAnsi="Times New Roman" w:eastAsia="宋体"/>
          <w:sz w:val="32"/>
          <w:szCs w:val="32"/>
        </w:rPr>
        <w:t>《北京理工大学学报（社会科学版）》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color w:val="3785BB"/>
          <w:sz w:val="24"/>
          <w:szCs w:val="24"/>
        </w:rPr>
        <w:t>【重点选题】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1.马克思主义中国化时代化研究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2.中国式现代化与高质量发展研究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3.国家治理体系与治理能力现代化的理论构建与实践路径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4.国家安全体系和能力现代化研究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5.数字经济、平台经济、人工智能、元宇宙的理论与应用研究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6.数字时代的法律、法治与法理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7.数字经济与实体经济的深度融合研究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8.文化自信、世界文化多样性与交流互鉴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9.民法典配套法律法规与司法解释制度完善研究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10.民法典实施重大疑难问题研究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11.前沿科学技术应用与法律问题研究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12.推进共同富裕与社会保障体系建设研究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13.基层社会治理共建共治共享研究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14.高水平科技自立自强与建设科技强国研究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15.教育、科技、人才“三位一体”融合发展研究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16.网络强国与数字中国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17.碳达峰碳中和目标、绿色发展与生态文明建设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18.能源-经济-气候环境政策系统建模与分析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19.环境资源与能源法治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20.海洋强国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21.人类命运共同体、“一带一路”及全球治理</w:t>
      </w:r>
    </w:p>
    <w:p>
      <w:pPr>
        <w:rPr>
          <w:rFonts w:ascii="Times New Roman" w:hAnsi="Times New Roman" w:eastAsia="宋体"/>
          <w:sz w:val="24"/>
          <w:szCs w:val="24"/>
        </w:rPr>
      </w:pPr>
      <w:r>
        <w:rPr>
          <w:rFonts w:ascii="Times New Roman" w:hAnsi="Times New Roman" w:eastAsia="宋体"/>
          <w:sz w:val="24"/>
          <w:szCs w:val="24"/>
        </w:rPr>
        <w:br w:type="page"/>
      </w:r>
    </w:p>
    <w:p>
      <w:pPr>
        <w:pStyle w:val="8"/>
        <w:bidi w:val="0"/>
        <w:rPr>
          <w:rFonts w:ascii="Times New Roman" w:hAnsi="Times New Roman" w:eastAsia="宋体"/>
          <w:sz w:val="32"/>
          <w:szCs w:val="32"/>
        </w:rPr>
      </w:pPr>
      <w:r>
        <w:rPr>
          <w:rStyle w:val="6"/>
          <w:rFonts w:ascii="Times New Roman" w:hAnsi="Times New Roman" w:eastAsia="宋体"/>
          <w:sz w:val="32"/>
          <w:szCs w:val="32"/>
        </w:rPr>
        <w:t>《河北大学学报（哲学社会科学版）》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color w:val="3785BB"/>
          <w:sz w:val="24"/>
          <w:szCs w:val="24"/>
        </w:rPr>
        <w:t>【重点选题】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1.习近平新时代中国特色社会主义思想研究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2.马克思主义经典理论及其中国化时代化研究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3.中国式现代化理论与实践研究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4.数智时代新人文建设研究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5.文明互鉴视野下的中西方哲学比较研究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6.语言治理、语言规划与国家安全研究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7.新人文背景下的中国文学研究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8.带一路沿线国家贸易与文化交流研究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9.新闻传播学自主知识体系建构研究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10.教育政策与制度研究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11.教育数字化转型研究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12.亚太区域价值链重构与中国产业链的韧性发展研究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13.经济高质量发展过程中的数据要素与生态要素研究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14.数字化管理与企业治理模式变革研究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15.地方政府可持续发展研究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16.法治与政策实证研究</w:t>
      </w:r>
    </w:p>
    <w:p>
      <w:pPr>
        <w:rPr>
          <w:rFonts w:ascii="Times New Roman" w:hAnsi="Times New Roman" w:eastAsia="宋体"/>
          <w:sz w:val="24"/>
          <w:szCs w:val="24"/>
        </w:rPr>
      </w:pPr>
      <w:r>
        <w:rPr>
          <w:rFonts w:ascii="Times New Roman" w:hAnsi="Times New Roman" w:eastAsia="宋体"/>
          <w:sz w:val="24"/>
          <w:szCs w:val="24"/>
        </w:rPr>
        <w:br w:type="page"/>
      </w:r>
    </w:p>
    <w:p>
      <w:pPr>
        <w:pStyle w:val="8"/>
        <w:bidi w:val="0"/>
      </w:pPr>
      <w:r>
        <w:t>《贵州师范大学学报（社科版）》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color w:val="3785BB"/>
          <w:sz w:val="24"/>
          <w:szCs w:val="24"/>
        </w:rPr>
        <w:t>【重点选题】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1.习近平新时代中国特色社会主义思想研究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2.全面推进中国式现代化建设研究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3.“两个结合”与中华民族现代文明研究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4.“十四五”时期中国特色社会主义建设若干重大问题研究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5.习近平文化思想研究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6.共同富裕与产业发展研究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7.经济高质量发展研究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8.新时代文化“双创”研究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9.多维视角下的乡村振兴研究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10.碳排放与绿色经济研究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11.公共权力监督研究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12.知识产权制度体系构建研究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13.数字经济的法治保障研究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14.生态法及法典化研究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15.基层治理研究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16. 民生问题与发展研究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17. 新时代社会变迁与社会理论创新研究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18.铸牢中华民族共同体意识研究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19.数字政府建设研究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20. 新时代教育评价改革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21. 数字化转型与智慧教育研究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22.教育优质均衡发展研究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23.国际中文教育的学科体系建构研究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24.新时代文艺思潮研究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25.网络文学研究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26.经典作家与作品研究</w:t>
      </w:r>
    </w:p>
    <w:p>
      <w:pPr>
        <w:rPr>
          <w:rFonts w:ascii="Times New Roman" w:hAnsi="Times New Roman" w:eastAsia="宋体"/>
          <w:sz w:val="24"/>
          <w:szCs w:val="24"/>
        </w:rPr>
      </w:pPr>
      <w:r>
        <w:rPr>
          <w:rFonts w:ascii="Times New Roman" w:hAnsi="Times New Roman" w:eastAsia="宋体"/>
          <w:sz w:val="24"/>
          <w:szCs w:val="24"/>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32"/>
          <w:szCs w:val="32"/>
        </w:rPr>
      </w:pPr>
      <w:r>
        <w:rPr>
          <w:rStyle w:val="6"/>
          <w:rFonts w:ascii="Times New Roman" w:hAnsi="Times New Roman" w:eastAsia="宋体"/>
          <w:sz w:val="32"/>
          <w:szCs w:val="32"/>
        </w:rPr>
        <w:t>《广东财经大学学报》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color w:val="3785BB"/>
          <w:sz w:val="24"/>
          <w:szCs w:val="24"/>
        </w:rPr>
        <w:t>【重点选题】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1.马克思主义经济理论与中国经济发展研究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2.中国式现代化的学理依据与实证研究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3.高质量发展与国家安全互动研究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4.持续有效防范化解重点领域风险研究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5.加快国内大循环理论体系研究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6.推进新型城镇化与共同富裕研究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7.促进民营经济发展研究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8.AI大模型等新型互联网前沿专题研究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9.数字科技创新与产业转型升级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10.数字货币与货币政策研究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11.优化财政支出结构研究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12.数字金融体系建设及治理研究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13.数字资产理论与价值评估研究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14.公司治理与创新能力研究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15.双碳与绿色发展研究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16.文化、制度和法律的经济学研究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17.粤港澳大湾区典型商业案例研究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18.博弈论应用研究</w:t>
      </w:r>
    </w:p>
    <w:p>
      <w:pPr>
        <w:rPr>
          <w:rFonts w:ascii="Times New Roman" w:hAnsi="Times New Roman" w:eastAsia="宋体"/>
          <w:sz w:val="24"/>
          <w:szCs w:val="24"/>
        </w:rPr>
      </w:pPr>
      <w:r>
        <w:rPr>
          <w:rFonts w:ascii="Times New Roman" w:hAnsi="Times New Roman" w:eastAsia="宋体"/>
          <w:sz w:val="24"/>
          <w:szCs w:val="24"/>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32"/>
          <w:szCs w:val="32"/>
        </w:rPr>
      </w:pPr>
      <w:r>
        <w:rPr>
          <w:rStyle w:val="6"/>
          <w:rFonts w:ascii="Times New Roman" w:hAnsi="Times New Roman" w:eastAsia="宋体"/>
          <w:sz w:val="32"/>
          <w:szCs w:val="32"/>
        </w:rPr>
        <w:t>《中南民族大学学报（人文社会科学版）》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color w:val="3785BB"/>
          <w:sz w:val="24"/>
          <w:szCs w:val="24"/>
        </w:rPr>
        <w:t>【重点选题】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（1）习近平文化思想研究；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（2）中国式现代化与人类文明新形态；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（3）习近平关于加强和改进民族工作的重要思想；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（4）铸牢中华民族共同体意识；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（5）构筑中华民族共有精神家园；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（6）民族事务治理体系和治理能力现代化；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（7）中华民族共同体建设理论与实践；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（8）中国学派与社会科学自主知识体系建设；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（9）边疆治理与中国边疆学；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（10）文明互鉴与文化自信；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（11）文化遗产与文明传承；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（12）地缘政治与区域国别研究；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（13）全球治理与人类命运共同体；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（14）新发展格局与高质量发展；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（15）共同富裕、乡村振兴与科技创新；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（16）文化强国与文化软实力；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（17）传统文化的创造性转化和创新性发展；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（18）海外中国学与中国文化的海外传播。</w:t>
      </w:r>
    </w:p>
    <w:p>
      <w:pPr>
        <w:rPr>
          <w:rFonts w:ascii="Times New Roman" w:hAnsi="Times New Roman" w:eastAsia="宋体"/>
          <w:sz w:val="24"/>
          <w:szCs w:val="24"/>
        </w:rPr>
      </w:pPr>
      <w:r>
        <w:rPr>
          <w:rFonts w:ascii="Times New Roman" w:hAnsi="Times New Roman" w:eastAsia="宋体"/>
          <w:sz w:val="24"/>
          <w:szCs w:val="24"/>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32"/>
          <w:szCs w:val="32"/>
        </w:rPr>
      </w:pPr>
      <w:r>
        <w:rPr>
          <w:rStyle w:val="6"/>
          <w:rFonts w:ascii="Times New Roman" w:hAnsi="Times New Roman" w:eastAsia="宋体"/>
          <w:sz w:val="32"/>
          <w:szCs w:val="32"/>
        </w:rPr>
        <w:t>《湖南师范大学社会科学学报》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2024年，《湖南师范大学社会科学学报》继续重点推出“国家社科基金重大项目成果推介栏目”，着力打造“青年论坛”栏目，重点关注如下方向的选题：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 习近平文化思想研究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2.人工智能视域下的政治学、哲学问题研究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3.中华民族现代文明的传统和创新研究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4.环境法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5.乡村振兴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6.数字传播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7. 媒介与社会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8.现代汉语研究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9. 辞赋研究</w:t>
      </w:r>
    </w:p>
    <w:p>
      <w:pPr>
        <w:rPr>
          <w:rFonts w:ascii="Times New Roman" w:hAnsi="Times New Roman" w:eastAsia="宋体"/>
          <w:sz w:val="24"/>
          <w:szCs w:val="24"/>
        </w:rPr>
      </w:pPr>
      <w:r>
        <w:rPr>
          <w:rFonts w:ascii="Times New Roman" w:hAnsi="Times New Roman" w:eastAsia="宋体"/>
          <w:sz w:val="24"/>
          <w:szCs w:val="24"/>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32"/>
          <w:szCs w:val="32"/>
        </w:rPr>
      </w:pPr>
      <w:r>
        <w:rPr>
          <w:rStyle w:val="6"/>
          <w:rFonts w:ascii="Times New Roman" w:hAnsi="Times New Roman" w:eastAsia="宋体"/>
          <w:sz w:val="32"/>
          <w:szCs w:val="32"/>
        </w:rPr>
        <w:t>《中共中央党校（国家行政学院）学报》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1.习近平新时代中国特色社会主义思想研究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2.“庆祝中华人民共和国成立75周年”专题研究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3.“纪念邓小平同志诞辰120周年”专题研究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4.中国式现代化研究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5.“第二个结合”与建设中华民族现代文明研究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6.党的创新理论体系化学理化研究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7.“两个确立”的政治逻辑研究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8.构建中国特色政治学自主知识体系研究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9.党的领导与基层协商民主效能的提升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10.中国共产党政治概念与政治话语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11.中国古代政治文明成果的创造性转化和创新性发展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12.中国共产党历史中治理资源的创造性转化研究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13.中国共产党领导现代国家建设的理论与实践研究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14.国家能力与制度效能研究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15.全面建设现代化国家进程中地方治理绩效比较研究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16.政府风险防控和灾害治理能力研究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17.乡村振兴背景下农村发展与治理的结构和机制优化研究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18.中外国家应急管理体制机制比较研究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19.中国的城市治理进程研究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20.推进基层治理体系和治理能力现代化研究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21.中共党史党建学“三大体系”研究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22.中共党史党建学学科基本理论问题研究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23.中国共产党性质宗旨和历史使命研究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24.坚持党的全面领导的内在逻辑、理论依据与实践价值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25.以党的自我革命引领社会革命政治逻辑研究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26.增强党组织的政治功能和组织功能研究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27.破解大党独有难题研究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28.完善党的自我革命制度规范体系研究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29.实现依法治国与依规治党有机统一研究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30.“三个区分开来”的理论内涵与实践要求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31.提高思想政治教育的有效性针对性研究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32.党建工作与中心工作有机结合的方式与路径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33.社会组织党建的功能与价值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34.中国共产党百年奋斗重大成就和历史经验研究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35.中共党史上的重大事件、重要会议、重要人物研究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36.中国共产党推进“两个结合”的历史经验研究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37.中国共产党人精神谱系研究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38.中国式现代化的历史选择与实践历程研究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39.中国共产党推进自我革命的历史经验研究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40.中国共产党铸牢中华民族共同体意识的历史经验研究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41.构建新发展格局研究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42.区域一体化发展研究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43.城乡融合发展研究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44.产业链供应链韧性和安全研究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45.数据要素产业研究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46.新质生产力研究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47.高质量发展与高质量安全研究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48.中国特色社会主义政治经济学研究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49.全国统一大市场研究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50.数字经济与实体经济深度融合研究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51.全面推进乡村振兴研究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52.现代化、风险社会与中国式现代化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53.新技术革命与我国经济社会结构的变化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54.基层社会的变化与基层治理创新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55.网络社会与社会的再结构化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56.坚持和发展新时代“枫桥经验”研究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57.重大决策社会风险评估法治化标准化智能化建设研究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58.社会保障与高质量发展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59.社会政策与社会安全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60.社会建设与社会治理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61.收入分配改革与共同富裕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62.基本公共服务均等化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63.新时代人口问题研究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64.中国法学自主知识体系的构建研究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65.法典化问题研究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66.统筹推进国内法治与涉外法治的理论与实践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67.中国特色社会主义法治文化的传承与转化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68.人民代表大会制度的理论与实践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69.新兴领域、重点领域立法问题研究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70.数字法治和数字法学基础理论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71.依法治国、依法执政、依法行政共同推进研究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72.司法体制改革的理论与实践</w:t>
      </w:r>
    </w:p>
    <w:p>
      <w:pPr>
        <w:rPr>
          <w:rFonts w:ascii="Times New Roman" w:hAnsi="Times New Roman" w:eastAsia="宋体"/>
          <w:sz w:val="24"/>
          <w:szCs w:val="24"/>
        </w:rPr>
      </w:pPr>
      <w:r>
        <w:rPr>
          <w:rFonts w:ascii="Times New Roman" w:hAnsi="Times New Roman" w:eastAsia="宋体"/>
          <w:sz w:val="24"/>
          <w:szCs w:val="24"/>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32"/>
          <w:szCs w:val="32"/>
        </w:rPr>
      </w:pPr>
      <w:r>
        <w:rPr>
          <w:rStyle w:val="6"/>
          <w:rFonts w:ascii="Times New Roman" w:hAnsi="Times New Roman" w:eastAsia="宋体"/>
          <w:sz w:val="32"/>
          <w:szCs w:val="32"/>
        </w:rPr>
        <w:t>《北京联合大学学报（人文社会科学版）》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color w:val="3785BB"/>
          <w:sz w:val="24"/>
          <w:szCs w:val="24"/>
        </w:rPr>
        <w:t>【重点选题】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 高质量发展与社会治理现代化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 能源经济、数字经济与文化经济发展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 北京经济文化社会发展建设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 中国式现代化背景下经济秩序、数字经济、环境犯罪治理立法及法益保护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 人口老龄化背景下养老服务体系建设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6. 乡村振兴、乡村治理及“三农”问题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7. 数据安全、平台经济及个人信息防护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8. 共同富裕与多层次社会保障体系建设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9. 数字金融、绿色金融及系统性风险的防范与化解</w:t>
      </w:r>
    </w:p>
    <w:p>
      <w:pPr>
        <w:rPr>
          <w:rFonts w:ascii="Times New Roman" w:hAnsi="Times New Roman" w:eastAsia="宋体"/>
          <w:sz w:val="24"/>
          <w:szCs w:val="24"/>
        </w:rPr>
      </w:pPr>
      <w:r>
        <w:rPr>
          <w:rFonts w:ascii="Times New Roman" w:hAnsi="Times New Roman" w:eastAsia="宋体"/>
          <w:sz w:val="24"/>
          <w:szCs w:val="24"/>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32"/>
          <w:szCs w:val="32"/>
        </w:rPr>
      </w:pPr>
      <w:r>
        <w:rPr>
          <w:rStyle w:val="6"/>
          <w:rFonts w:ascii="Times New Roman" w:hAnsi="Times New Roman" w:eastAsia="宋体"/>
          <w:sz w:val="32"/>
          <w:szCs w:val="32"/>
        </w:rPr>
        <w:t>《思想战线》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color w:val="3785BB"/>
          <w:sz w:val="24"/>
          <w:szCs w:val="24"/>
        </w:rPr>
        <w:t>【重点选题】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1、习近平新时代中国特色社会主义思想的整体性学理性研究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2、习近平文化思想的原创性贡献研究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3、马克思主义中国化时代化研究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4、中国式现代化的理论与实践研究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5、建设中华民族现代文明的理论与实践研究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6、新时代铸牢中华民族共同体意识研究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7、中华民族交往交流交融史研究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8、新时代民族学自主知识体系建构与创新研究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9、人类学本土化的经验与方法研究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10、国家治理体系和治理能力现代化研究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11、乡村振兴背景下的乡村治理研究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12、法治中国建设的理论与实践研究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13、全过程人民民主与法治现代化研究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14、“一带一路”倡议背景下的区域国别研究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15、数字经济与人工智能研究</w:t>
      </w:r>
    </w:p>
    <w:p>
      <w:pPr>
        <w:rPr>
          <w:rFonts w:ascii="Times New Roman" w:hAnsi="Times New Roman" w:eastAsia="宋体"/>
          <w:sz w:val="24"/>
          <w:szCs w:val="24"/>
        </w:rPr>
      </w:pPr>
      <w:r>
        <w:rPr>
          <w:rFonts w:ascii="Times New Roman" w:hAnsi="Times New Roman" w:eastAsia="宋体"/>
          <w:sz w:val="24"/>
          <w:szCs w:val="24"/>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32"/>
          <w:szCs w:val="32"/>
        </w:rPr>
      </w:pPr>
      <w:r>
        <w:rPr>
          <w:rStyle w:val="6"/>
          <w:rFonts w:ascii="Times New Roman" w:hAnsi="Times New Roman" w:eastAsia="宋体"/>
          <w:sz w:val="32"/>
          <w:szCs w:val="32"/>
        </w:rPr>
        <w:t>《甘肃社会科学》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color w:val="3785BB"/>
          <w:sz w:val="24"/>
          <w:szCs w:val="24"/>
        </w:rPr>
        <w:t>【重点选题】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1.习近平新时代中国特色社会主义思想研究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2.习近平文化思想研究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3.马克思主义世界观和方法论的当代阐释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4.马克思主义经典著作和基本理论研究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5.丰富和发展人类文明新形态研究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6.中国式现代化研究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7.中国主要文学流派、文学现象与批评研究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8.新时代文艺思潮研究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9.中华文明的传承、交流与传播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10.中国社会史、文化史研究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11.学术评价与社会科学评论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12.原创学术概念与自主知识体系建构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13.“两个结合”与中国自主法学知识体系研究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14.中国人权发展与新型权利研究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15.法律3.0与智慧法治研究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16.“一国两制”与粤港澳大湾区制度创新研究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17.数字经济、新质生产力与现代化产业体系建设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18.乡村振兴与共同富裕研究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19.产业链供应链韧性和安全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20.城乡融合与区域协调发展研究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21.生态文明与绿色发展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22.金融高质量发展与金融强国建设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23.基层社会治理研究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24.老龄化问题及其积极应对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25.消费社会学研究</w:t>
      </w:r>
    </w:p>
    <w:p>
      <w:pPr>
        <w:rPr>
          <w:rFonts w:ascii="Times New Roman" w:hAnsi="Times New Roman" w:eastAsia="宋体"/>
          <w:sz w:val="24"/>
          <w:szCs w:val="24"/>
        </w:rPr>
      </w:pPr>
      <w:r>
        <w:rPr>
          <w:rFonts w:ascii="Times New Roman" w:hAnsi="Times New Roman" w:eastAsia="宋体"/>
          <w:sz w:val="24"/>
          <w:szCs w:val="24"/>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32"/>
          <w:szCs w:val="32"/>
        </w:rPr>
      </w:pPr>
      <w:r>
        <w:rPr>
          <w:rStyle w:val="6"/>
          <w:rFonts w:ascii="Times New Roman" w:hAnsi="Times New Roman" w:eastAsia="宋体"/>
          <w:sz w:val="32"/>
          <w:szCs w:val="32"/>
        </w:rPr>
        <w:t>《武汉大学学报（哲学社会科学版）》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color w:val="3785BB"/>
          <w:sz w:val="24"/>
          <w:szCs w:val="24"/>
        </w:rPr>
        <w:t>【重点选题】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1.习近平新时代中国特色社会主义思想研究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2.中国式现代化与全面建成社会主义现代化强国研究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3.中国自主知识体系构建研究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4.数字人文与新文科建设研究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5.大数据、人工智能与现代社会治理研究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6.科技创新、现代化产业体系与高水平对外开放研究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7.乡村振兴、城乡融合与区域协调发展研究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8.“双碳”目标、绿色发展与生态文明建设研究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9.健康中国、养老服务与人口均衡发展研究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10.全球治理与人类命运共同体构建研究</w:t>
      </w:r>
    </w:p>
    <w:p>
      <w:pPr>
        <w:rPr>
          <w:rFonts w:ascii="Times New Roman" w:hAnsi="Times New Roman" w:eastAsia="宋体"/>
          <w:sz w:val="24"/>
          <w:szCs w:val="24"/>
        </w:rPr>
      </w:pPr>
      <w:r>
        <w:rPr>
          <w:rFonts w:ascii="Times New Roman" w:hAnsi="Times New Roman" w:eastAsia="宋体"/>
          <w:sz w:val="24"/>
          <w:szCs w:val="24"/>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32"/>
          <w:szCs w:val="32"/>
        </w:rPr>
      </w:pPr>
      <w:r>
        <w:rPr>
          <w:rStyle w:val="6"/>
          <w:rFonts w:ascii="Times New Roman" w:hAnsi="Times New Roman" w:eastAsia="宋体"/>
          <w:sz w:val="32"/>
          <w:szCs w:val="32"/>
        </w:rPr>
        <w:t>《云南民族大学学报（哲学社会科学版）》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color w:val="3785BB"/>
          <w:sz w:val="24"/>
          <w:szCs w:val="24"/>
        </w:rPr>
        <w:t>【重点选题】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 中国式现代化理论与实践研究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 习近平文化思想研究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 中华民族共同体的形成与发展研究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 中华民族现代文明与中国话语研究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 文明起源与中外文明交流互鉴研究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6. 民族事务治理体系与治理能力现代化研究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7. 中国古代边疆治理与民族融合研究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8. 非物质文化遗产“两创一活”研究：实践、经验与可行性研究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9. 人工智能时代的机遇与挑战研究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10. 老年社会热点问题研究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11. 人口高质量发展研究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12. 数字经济、普惠金融、民族经济、共同富裕等研究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13. 培育壮大新型大众消费研究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14. 口岸经济、园区经济和资源经济研究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15. 县域治理与新型城镇化、城乡融合、乡村振兴研究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16. 数字乡村与文旅消费创新研究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17. 地方治理效能研究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18. 法治与政策实证研究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19. 城市历史、文化、市场研究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20. 中老铁路、中缅铁路与经济走廊研究</w:t>
      </w:r>
    </w:p>
    <w:p>
      <w:pPr>
        <w:rPr>
          <w:rFonts w:ascii="Times New Roman" w:hAnsi="Times New Roman" w:eastAsia="宋体"/>
          <w:sz w:val="24"/>
          <w:szCs w:val="24"/>
        </w:rPr>
      </w:pPr>
      <w:r>
        <w:rPr>
          <w:rFonts w:ascii="Times New Roman" w:hAnsi="Times New Roman" w:eastAsia="宋体"/>
          <w:sz w:val="24"/>
          <w:szCs w:val="24"/>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32"/>
          <w:szCs w:val="32"/>
        </w:rPr>
      </w:pPr>
      <w:r>
        <w:rPr>
          <w:rStyle w:val="6"/>
          <w:rFonts w:ascii="Times New Roman" w:hAnsi="Times New Roman" w:eastAsia="宋体"/>
          <w:sz w:val="32"/>
          <w:szCs w:val="32"/>
        </w:rPr>
        <w:t>《西藏民族大学学报》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color w:val="3785BB"/>
          <w:sz w:val="24"/>
          <w:szCs w:val="24"/>
        </w:rPr>
        <w:t>【重点选题】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1.习近平新时代中国特色社会主义思想的学理阐释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2.习近平总书记关于加强和改进民族工作的重要思想研究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3.中国式现代化理论和实践研究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4.中国式现代化与优秀传统文化传承发展研究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5.中华民族共同体史料体系、话语体系与理论体系构建研究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6.习近平文化思想引领西藏文化建设高质量发展研究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7.贯彻落实2023年中央经济工作会议精神重大问题研究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8.中国共产党西藏历史研究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9.新时代党的治藏方略研究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10.“四个创建”“四个走在前列”和社会主义现代化新西藏建设研究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11.西藏各民族交往交流交融与铸牢中华民族共同体意识的理论、历史和现实研究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12.西藏地区社会治理体系和治理能力现代化研究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13.传统藏学、藏传佛教中国化与西藏优秀传统文化的创造性转化、创新性发展研究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14.青藏高原考古与中华民族历史起源重要问题研究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15.西藏教育现代化发展研究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16.西藏地区全面加强国家通用语言文字教育研究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17.西藏乡村振兴与城乡融合发展研究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18.民族地区高校学生思想政治工作高质量发展研究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19.西藏积极融入“一带一路”和高水平对外开放研究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20.南亚区域与国别专题问题研究</w:t>
      </w:r>
    </w:p>
    <w:p>
      <w:pPr>
        <w:rPr>
          <w:rFonts w:ascii="Times New Roman" w:hAnsi="Times New Roman" w:eastAsia="宋体"/>
          <w:sz w:val="24"/>
          <w:szCs w:val="24"/>
        </w:rPr>
      </w:pPr>
      <w:r>
        <w:rPr>
          <w:rFonts w:ascii="Times New Roman" w:hAnsi="Times New Roman" w:eastAsia="宋体"/>
          <w:sz w:val="24"/>
          <w:szCs w:val="24"/>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32"/>
          <w:szCs w:val="32"/>
        </w:rPr>
      </w:pPr>
      <w:r>
        <w:rPr>
          <w:rStyle w:val="6"/>
          <w:rFonts w:ascii="Times New Roman" w:hAnsi="Times New Roman" w:eastAsia="宋体"/>
          <w:sz w:val="32"/>
          <w:szCs w:val="32"/>
        </w:rPr>
        <w:t>《南京社会科学》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1.学习贯彻党的二十大精神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马克思主义中国化时代化理论创新研究；新时代新征程的战略环境研究；中国式现代化的历史逻辑、理论逻辑、实践逻辑研究；中国式现代化的共同特征与中国特色研究；中国式现代化本质要求研究；全过程人民民主的理论与实践研究；以中国式现代化全面推进中华民族伟大复兴研究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2.习近平新时代中国特色社会主义思想研究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习近平新时代中国特色社会主义思想体系研究；习近平文化思想研究；坚持和完善中国特色社会主义制度研究；中国式现代化道路与人类文明新形态研究；国家治理体系和治理能力现代化研究；新时代中国社会主要矛盾变化研究；新时代共同富裕路径研究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3.学人原创·学人风范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体现中国气派和中国风格的重大学术原创理论成果；构建中国特色哲学社会科学学科体系、学术体系、话语体系研究；各领域杰出学人学术经历、学术思想、学术风范研究；学人代际的生成和传承、学术流派的形成和构造研究；学术传统和治学经验对学人成长的影响研究；学术体制创新与学术实践成效研究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4.哲学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中国自主知识体系建构的哲学范式研究；21世纪马克思主义哲学前沿和重大问题研究；人工智能、大数据与平台经济的跨学科研究；当代资本主义新变化及其发展趋势研究；新世纪以来哲学重大问题及其发展趋势研究；现代外国哲学重点学术流派及重点学术思潮的思想研究；中国传统哲学思想的当代转型与发展研究；逻辑学、伦理学、科学技术哲学等最新学术进展及热点问题研究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5.经济学·管理学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中国式现代化的经济学研究；人文经济学研究；高质量发展与新发展格局研究；数字经济与数据治理研究；平台经济、区块链、人工智能等新经济研究；培育新质生产力与加快产业升级研究；产业链供应链安全稳定研究；绿色发展与生态文明研究；系统性金融风险防范研究；区域经济协调发展与促进共同富裕研究；高水平对外开放与高质量共建‘一带一路’研究；科技创新与产业链现代化研究；民营经济、中小企业高质量发展研究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6.社会学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中国特色社会主义社会学理论研究；全国统一大市场与共同富裕研究；数字化改革、城市大脑与智能城市研究；都市社会学与城市发展战略研究；人工智能、区块链与未来社会研究；城市与区域创新发展研究；都市群社会结构与社会流动研究；“双碳”目标下的社会转型与治理研究；“一带一路”、东数西算、对口支援与跨区域协同治理研究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7.政治学·行政学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新一轮科技革命与公共管理变革研究；中国式现代化与公共管理变革研究；党建理论研究；数字政府研究；统筹发展与安全研究；推进国家安全体系建设与能力现代化研究；提升公共安全治理水平研究；完善社会治理体系研究；新发展理念与政府职能优化研究；长三角一体化协同治理机制研究；中国公共政策过程的理论与实践研究；中国参与全球治理的路径与机制研究；共同富裕与公共服务的理论与实践研究；放管服改革和营商环境优化的理论与实践研究；公共管理基础理论与方法论研究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8.法学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习近平法治思想研究；算法、数据、人工智能、平台经济的法律规制研究；共同富裕与社会公平正义研究；新兴权利以及特殊群体权利保护研究；绿色发展、生态保护等环境法律问题研究；法典化问题研究；法学基础理论与应用研究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9.新闻传播学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马克思主义新闻观研究；数字新闻、智能传播等新闻与传播学前沿理论研究；人工智能与算法伦理研究；生成式人工智能的知识生产与传播变革研究；人机共生时代的媒介化生存与媒介文化研究；国际传播能力建设研究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10.钟山文艺论坛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马克思主义文艺学、美学研究；新时代文艺事业繁荣发展理论研究；艺术学理论研究；20世纪以来中国主要文艺思想、文学流派、文学现象与批评研究；当代城市文学与艺术生产研究；新媒介文艺现象考察及批评话语体系研究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11.教育学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教育强国建设的理论与实践研究；教育现代化理论与实践研究；高质量教育体系建设的理论与实践研究；学校公共生活与学校德育研究；互联网时代教育技术理论与实践研究；教育数字化发展的基本理论和数字教育学构建研究；新时代教育评价改革研究；教育政策与基础教育改革研究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12.长江文化论坛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马克思主义与中华优秀传统文化相结合研究、建设中华民族现代文明研究；文化自信、文化自强、文化自觉研究；文化强国建设、数字文化战略研究；中华文明传播力影响力、中华文明的精神标识和文化精髓研究；文化遗产保护、传承与利用研究；数字文化产业、文化与旅游深度融合研究；长江文化、长江国家文化公园建设研究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13.历史学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马克思主义史学理论研究；历史研究方法、史学史、数字化与史学研究；中国社会史、文化史研究；六朝史、中国近现代史、新中国史研究；中国现代考古学的理论与实践研究；南京地方史、日本史研究等。</w:t>
      </w:r>
    </w:p>
    <w:p>
      <w:pPr>
        <w:rPr>
          <w:rFonts w:ascii="Times New Roman" w:hAnsi="Times New Roman" w:eastAsia="宋体"/>
          <w:sz w:val="24"/>
          <w:szCs w:val="24"/>
        </w:rPr>
      </w:pPr>
      <w:r>
        <w:rPr>
          <w:rFonts w:ascii="Times New Roman" w:hAnsi="Times New Roman" w:eastAsia="宋体"/>
          <w:sz w:val="24"/>
          <w:szCs w:val="24"/>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32"/>
          <w:szCs w:val="32"/>
        </w:rPr>
      </w:pPr>
      <w:r>
        <w:rPr>
          <w:rStyle w:val="6"/>
          <w:rFonts w:ascii="Times New Roman" w:hAnsi="Times New Roman" w:eastAsia="宋体"/>
          <w:sz w:val="32"/>
          <w:szCs w:val="32"/>
        </w:rPr>
        <w:t>《经济纵横》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 习近平经济思想研究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 马克思主义政治经济学基本理论研究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 中国特色社会主义政治经济学学科体系、学术体系、话语体系构建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 中国式现代化的理论创新与战略实践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 新发展格局构建与高质量发展研究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6. 深化重点领域改革研究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7. 加快全国统一大市场建设研究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8. 促进新质生产力形成与发展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9. 扩大国内有效需求的理论和实践探讨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10. 推动区域协调发展研究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11. 新时代推动东北全面振兴的创新举措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12. 扩大高水平对外开放研究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13. 以科技创新引领现代化产业体系建设研究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14. 农业农村现代化的重点方向与实现路径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15. 有力有效推进乡村全面振兴研究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16. 新一轮财税体制改革研究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17. 加快建设中国特色现代金融体系研究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18. 促进民营经济发展壮大研究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19. 人工智能与数字经济研究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20. “双碳”目标下推动绿色发展研究</w:t>
      </w:r>
    </w:p>
    <w:p>
      <w:pPr>
        <w:rPr>
          <w:rFonts w:ascii="Times New Roman" w:hAnsi="Times New Roman" w:eastAsia="宋体"/>
          <w:sz w:val="24"/>
          <w:szCs w:val="24"/>
        </w:rPr>
      </w:pPr>
      <w:r>
        <w:rPr>
          <w:rFonts w:ascii="Times New Roman" w:hAnsi="Times New Roman" w:eastAsia="宋体"/>
          <w:sz w:val="24"/>
          <w:szCs w:val="24"/>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32"/>
          <w:szCs w:val="32"/>
        </w:rPr>
      </w:pPr>
      <w:r>
        <w:rPr>
          <w:rStyle w:val="6"/>
          <w:rFonts w:ascii="Times New Roman" w:hAnsi="Times New Roman" w:eastAsia="宋体"/>
          <w:sz w:val="32"/>
          <w:szCs w:val="32"/>
        </w:rPr>
        <w:t>《经济与管理研究》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color w:val="3785BB"/>
          <w:sz w:val="24"/>
          <w:szCs w:val="24"/>
        </w:rPr>
        <w:t>【重点选题】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1.铸牢中华民族共同体意识研究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2.民俗传统与中华民族现代文明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3.民俗传承与中国式现代化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4.国家文化公园研究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5.民俗学学科建设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6.民俗学跨界研究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7.城市民俗研究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8.数字时代民俗生活研究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9.互联网时代民间文学研究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10.海外民俗学</w:t>
      </w:r>
    </w:p>
    <w:p>
      <w:pPr>
        <w:rPr>
          <w:rFonts w:ascii="Times New Roman" w:hAnsi="Times New Roman" w:eastAsia="宋体"/>
          <w:sz w:val="24"/>
          <w:szCs w:val="24"/>
        </w:rPr>
      </w:pPr>
      <w:r>
        <w:rPr>
          <w:rFonts w:ascii="Times New Roman" w:hAnsi="Times New Roman" w:eastAsia="宋体"/>
          <w:sz w:val="24"/>
          <w:szCs w:val="24"/>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32"/>
          <w:szCs w:val="32"/>
        </w:rPr>
      </w:pPr>
      <w:r>
        <w:rPr>
          <w:rStyle w:val="6"/>
          <w:rFonts w:ascii="Times New Roman" w:hAnsi="Times New Roman" w:eastAsia="宋体"/>
          <w:sz w:val="32"/>
          <w:szCs w:val="32"/>
        </w:rPr>
        <w:t>《探索》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color w:val="3785BB"/>
          <w:sz w:val="24"/>
          <w:szCs w:val="24"/>
        </w:rPr>
        <w:t>【重点选题】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一.马克思主义中国化研究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1.习近平新时代中国特色社会主义思想研究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2.习近平文化思想研究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3.习近平总书记重要讲话的新概念新判断新理念新思想硏宄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 “两个结合〞 与中国化马克思主义理论发展研究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5.中国式现代化理论体系研究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6.世界百年未有之大变局与二十一世纪马克思主义发展研究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二.政治学研究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1.国家治理体系与治理能力现代化研究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2.国家安全治理研究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3.全过程人民民主研究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4.铸牢中华民族共同体意识研究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5.新技术革命与国家治理变革研究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6.乡村全面振兴与基层治理创新研究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7.政治学学科体系、学术体系、话语体系研究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三.政党治理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1.党的全面领导与中国式现代化研究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2.中国共产党领导制度体系建设研究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3.党的自我革命制度规范体系研究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4.全面从严治党体系建设研究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5.党的创新理论体系化、学理化研究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6.大党独有难题研究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7.党建引领基层社会治理研究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四.公共治理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1.共同富裕与中国式现代化研究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2.社会治理现代化研究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3数智时代公共治理创新研究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4农业农村现代化与乡村全面振兴研究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5.积极应对人口老龄化研究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6.美好生活需要与社会政策研究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7.中国特色志愿服务研究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8.公共管理理论与实践前沿问题研究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五.思想文化建设与传播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1.建设中华民族现代文明研究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2.文化强国与文化软实力研究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3精神生活共同富裕与中国式现代化研究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4.数宇技术、数宇文明与文化治理研究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5,政治传播与意识形态安全研究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6.网络治理与网络强国建设研究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7.思想政治教育前沿问题研究</w:t>
      </w:r>
    </w:p>
    <w:p>
      <w:pPr>
        <w:rPr>
          <w:rFonts w:ascii="Times New Roman" w:hAnsi="Times New Roman" w:eastAsia="宋体"/>
          <w:sz w:val="24"/>
          <w:szCs w:val="24"/>
        </w:rPr>
      </w:pPr>
      <w:r>
        <w:rPr>
          <w:rFonts w:ascii="Times New Roman" w:hAnsi="Times New Roman" w:eastAsia="宋体"/>
          <w:sz w:val="24"/>
          <w:szCs w:val="24"/>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32"/>
          <w:szCs w:val="32"/>
        </w:rPr>
      </w:pPr>
      <w:r>
        <w:rPr>
          <w:rStyle w:val="6"/>
          <w:rFonts w:ascii="Times New Roman" w:hAnsi="Times New Roman" w:eastAsia="宋体"/>
          <w:sz w:val="32"/>
          <w:szCs w:val="32"/>
        </w:rPr>
        <w:t>《中国海商法研究》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color w:val="3785BB"/>
          <w:sz w:val="24"/>
          <w:szCs w:val="24"/>
        </w:rPr>
        <w:t>【重点选题】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一、法学自主知识体系构建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对法学自主知识体系构建的反思与探索（特别是涉海法学领域）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二、海洋法治论文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      1.海商法发展专题：包括但不限于习近平法治思想下的海商法发展，人工智能时代和绿色航运时代海商海事制度的创新，《民法典》时代海商法与民商法制度的衔接，国际货物运输规则创新，《海商法》修改的理论与制度创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      2.海洋法专题：包括但不限于BBNJ协定文本、ISA开发规章谈判过程中的议题，《海洋环境保护法》实施研究，深远海及极地海洋开发利用研究；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      3.海上执法与安全专题；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      4.海事争议处理专题：包括但不限于《海事诉讼特别程序法》修改研究，《北京公约》实施研究。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三、智慧法治论文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      1.数据权利、元宇宙、区块链、个人信息保护、算法规制等相关法律问题；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      2.数字经济与竞争法律问题；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      3.数据跨境流动的国际法问题；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      4.生成式人工智能、大语言模型等相关法律问题；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      5.科技时代背景下基础理论的反思与更新。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四、一般法学论文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      1.《民法典》解释与适用研究，特别是《民法典合同编通则司法解释》适用问题研究；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      2.《公司法（2023修订）》的实施问题；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      3.《刑法修正案（十二）》的实施问题；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      4.《民事诉讼法（2023修正）》的实施问题；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      5.《仲裁法》的修改问题；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      6.《行政复议法（2023修订）》的实施问题；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      7.国际法、国际经济法前沿问题研究；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      8.涉外法治理论及体系建设；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      9.企业合规中的法律问题。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五、争鸣园地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对争议观点进行评析。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24"/>
          <w:szCs w:val="24"/>
        </w:rPr>
      </w:pPr>
      <w:r>
        <w:rPr>
          <w:rStyle w:val="6"/>
          <w:rFonts w:ascii="Times New Roman" w:hAnsi="Times New Roman" w:eastAsia="宋体"/>
          <w:sz w:val="24"/>
          <w:szCs w:val="24"/>
        </w:rPr>
        <w:t>37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24"/>
          <w:szCs w:val="24"/>
        </w:rPr>
      </w:pPr>
      <w:r>
        <w:rPr>
          <w:rStyle w:val="6"/>
          <w:rFonts w:ascii="Times New Roman" w:hAnsi="Times New Roman" w:eastAsia="宋体"/>
          <w:sz w:val="24"/>
          <w:szCs w:val="24"/>
        </w:rPr>
        <w:t>《江汉论坛》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2024年，本刊仍将既注重对基础学术理论的探讨，又注重对重大现实问题的研究。主要的选题计划有：习近平新时代中国特色社会主义思想研究、社会主义理论与实践研究、中国特色政治学基础理论研究、新时代中国政治发展研究、社会治理现代化问题研究、当代中国社会问题调查与研究、经济学的话语体系研究、经济转型与高质量发展研究、共同富裕问题研究、哲学基本理论与方法论研究、中西哲学史研究、中西哲学比较、古典文学研究的现代转型问题、重写文学史的理论及实践探讨、现当代文学经典重释、现当代文学生存空间研究、文学思潮研究、文学流派及重大现象研究、史学理论与方法论研究、楚学研究、历史地理学研究、法治文明新形态研究、实践中的法律重大前沿和现实问题研究、新兴权利法律问题研究等。</w:t>
      </w:r>
    </w:p>
    <w:p>
      <w:pPr>
        <w:rPr>
          <w:rFonts w:ascii="Times New Roman" w:hAnsi="Times New Roman" w:eastAsia="宋体"/>
          <w:sz w:val="24"/>
          <w:szCs w:val="24"/>
        </w:rPr>
      </w:pPr>
      <w:r>
        <w:rPr>
          <w:rFonts w:ascii="Times New Roman" w:hAnsi="Times New Roman" w:eastAsia="宋体"/>
          <w:sz w:val="24"/>
          <w:szCs w:val="24"/>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32"/>
          <w:szCs w:val="32"/>
        </w:rPr>
      </w:pPr>
      <w:r>
        <w:rPr>
          <w:rStyle w:val="6"/>
          <w:rFonts w:ascii="Times New Roman" w:hAnsi="Times New Roman" w:eastAsia="宋体"/>
          <w:sz w:val="32"/>
          <w:szCs w:val="32"/>
        </w:rPr>
        <w:t>《江淮论坛》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color w:val="3785BB"/>
          <w:sz w:val="24"/>
          <w:szCs w:val="24"/>
        </w:rPr>
        <w:t>【重点选题】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1.习近平新时代中国特色社会主义思想的世界观和方法论研究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2.“第二个结合”与优秀传统文化的当代转化研究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3.中国式现代化与共同富裕研究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4.全过程人民民主研究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5.中华民族现代文明研究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6.中国传统哲学现代转型研究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7.“安大简”研究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8.农村社会学研究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9.环境法学研究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10.区域文化研究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11.新质生产力研究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12.现代化产业体系研究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13.长三角一体化发展研究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14.数字创新与经济高质量发展研究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15.人口高质量发展研究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16.数字时代国家治理研究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17.安全体系和治理能力现代化研究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18.网络生态治理研究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19.乡村振兴与基层治理研究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20.数字法治建设研究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21.新兴权利研究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22.计算传播学前沿研究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23.中国特色文学理论建构研究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24.人工智能时代的网络文学创作研究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25.中国教育现代化研究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26.教育数字化研究</w:t>
      </w:r>
    </w:p>
    <w:p>
      <w:pPr>
        <w:rPr>
          <w:rFonts w:ascii="Times New Roman" w:hAnsi="Times New Roman" w:eastAsia="宋体"/>
          <w:sz w:val="24"/>
          <w:szCs w:val="24"/>
        </w:rPr>
      </w:pPr>
      <w:r>
        <w:rPr>
          <w:rFonts w:ascii="Times New Roman" w:hAnsi="Times New Roman" w:eastAsia="宋体"/>
          <w:sz w:val="24"/>
          <w:szCs w:val="24"/>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32"/>
          <w:szCs w:val="32"/>
        </w:rPr>
      </w:pPr>
      <w:r>
        <w:rPr>
          <w:rStyle w:val="6"/>
          <w:rFonts w:ascii="Times New Roman" w:hAnsi="Times New Roman" w:eastAsia="宋体"/>
          <w:sz w:val="32"/>
          <w:szCs w:val="32"/>
        </w:rPr>
        <w:t>《中国教育学刊》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color w:val="3785BB"/>
          <w:sz w:val="24"/>
          <w:szCs w:val="24"/>
        </w:rPr>
        <w:t>【重点选题】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1.习近平总书记关于教育的重要论述研究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2.学习贯彻习近平文化思想研究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3.教育强国建设及教育现代化研究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4.基础教育高质量发展研究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5.发展素质教育落实立德树人根本任务研究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6.从五育并举到五育融合的育人实践研究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7.弘扬教育家精神研究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8.全面推进党组织领导的校长负责制研究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9.拔尖创新人才自主培养研究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10.构建优质均衡的基本公共教育服务体系研究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11.中国教育学自主知识体系构建研究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12.人口变化对末来教育的影响研究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13.教育治理体系与治理能力现代化研究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14.区域教育综合改革研究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15.基础教育数字化战略行动研究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16.生成式人工智能与未来教育研究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17.基础教育学制改革研究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18.新课标背景下基础教育课程与教学改革研究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19.“双减〞政策执行成效和经验研究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20.深化教育评价改革研究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21.高质量教师队伍建设研究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22.新时代学生发展研究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23.基础教育教材建设研究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24.充分发挥教研专业支撑作用研究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25.普通高中多样特色发展研究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26.学前教育优质普惠与特殊教育优质融合研究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27.科学教育理论与实践研究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28.“大思政课〞体系建设研究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29. 弘扬中华优秀传统文化研究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30. 提升基础教育国际影响力研究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31. 发挥学校在校家社育人中的引领作用研究</w:t>
      </w:r>
    </w:p>
    <w:p>
      <w:pPr>
        <w:rPr>
          <w:rFonts w:ascii="Times New Roman" w:hAnsi="Times New Roman" w:eastAsia="宋体"/>
          <w:sz w:val="24"/>
          <w:szCs w:val="24"/>
        </w:rPr>
      </w:pPr>
      <w:r>
        <w:rPr>
          <w:rFonts w:ascii="Times New Roman" w:hAnsi="Times New Roman" w:eastAsia="宋体"/>
          <w:sz w:val="24"/>
          <w:szCs w:val="24"/>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32"/>
          <w:szCs w:val="32"/>
        </w:rPr>
      </w:pPr>
      <w:r>
        <w:rPr>
          <w:rStyle w:val="6"/>
          <w:rFonts w:ascii="Times New Roman" w:hAnsi="Times New Roman" w:eastAsia="宋体"/>
          <w:sz w:val="32"/>
          <w:szCs w:val="32"/>
        </w:rPr>
        <w:t>《中国人民大学学报》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color w:val="3785BB"/>
          <w:sz w:val="24"/>
          <w:szCs w:val="24"/>
        </w:rPr>
        <w:t>【重点选题】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1.习近平新时代中国特色社会主义思想研究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2.中国式现代化研究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3.高质量发展研究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4.人类文明新形态与中华民族现代文明研究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5.中国自主知识体系与学科体系、学术体系、话语体系研究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6.马克思主义中国化时代化研究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7.社会主义意识形态与核心价值观研究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8.中华民族共同体意识研究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9.国际重大问题与人类命运共同体研究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10.中华人民共和国成立75周年专题研究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11.交叉学科与学科交叉研究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12.各学科领域前沿与重点问题研究 </w:t>
      </w:r>
    </w:p>
    <w:p>
      <w:pPr>
        <w:rPr>
          <w:rFonts w:ascii="Times New Roman" w:hAnsi="Times New Roman" w:eastAsia="宋体"/>
          <w:sz w:val="24"/>
          <w:szCs w:val="24"/>
        </w:rPr>
      </w:pPr>
      <w:r>
        <w:rPr>
          <w:rFonts w:ascii="Times New Roman" w:hAnsi="Times New Roman" w:eastAsia="宋体"/>
          <w:sz w:val="24"/>
          <w:szCs w:val="24"/>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32"/>
          <w:szCs w:val="32"/>
        </w:rPr>
      </w:pPr>
      <w:r>
        <w:rPr>
          <w:rStyle w:val="6"/>
          <w:rFonts w:ascii="Times New Roman" w:hAnsi="Times New Roman" w:eastAsia="宋体"/>
          <w:sz w:val="32"/>
          <w:szCs w:val="32"/>
        </w:rPr>
        <w:t>《教育科学》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color w:val="3785BB"/>
          <w:sz w:val="24"/>
          <w:szCs w:val="24"/>
        </w:rPr>
        <w:t>【重点选题】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1.面向中国式现代化的教育强国建设研究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2.教育、科技、人才协同推进中国式现代化的机制与路径研究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3.中国教育学自主知识体系建构研究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4.五育并举推进立德树人新生态新格局研究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5.适应人口发展趋势的教育结构优化与政策调整研究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6.铸牢中华民族共同体意识的学校教育研究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7.拔尖创新人才培养的理论与实践研究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8.弘扬教育家精神与高素质教师队伍建设研究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9.乡村振兴背景下农村教育现代化研究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10.数字赋能教育变革的理论与实践研究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11.高等教育治理体系与治理能力现代化研究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12.新发展格局下推进高水平教育对外开放战略研究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13.产教融合与科教融合驱动现代职业教育体系建设研究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14.学校德育理论与实践研究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15.课程与教学的理论创新与实践探索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Times New Roman" w:hAnsi="Times New Roman" w:eastAsia="宋体"/>
          <w:sz w:val="24"/>
          <w:szCs w:val="24"/>
        </w:rPr>
      </w:pPr>
      <w:r>
        <w:rPr>
          <w:rFonts w:ascii="Times New Roman" w:hAnsi="Times New Roman" w:eastAsia="宋体" w:cs="黑体"/>
          <w:color w:val="0D0D0D"/>
          <w:kern w:val="0"/>
          <w:sz w:val="24"/>
          <w:szCs w:val="24"/>
          <w:lang w:val="en-US" w:eastAsia="zh-CN" w:bidi="ar"/>
        </w:rPr>
        <w:t>《中国科技期刊研究》</w:t>
      </w:r>
      <w:r>
        <w:rPr>
          <w:rFonts w:hint="eastAsia" w:ascii="Times New Roman" w:hAnsi="Times New Roman" w:eastAsia="宋体" w:cs="黑体"/>
          <w:color w:val="0D0D0D"/>
          <w:kern w:val="0"/>
          <w:sz w:val="24"/>
          <w:szCs w:val="24"/>
          <w:lang w:val="en-US" w:eastAsia="zh-CN" w:bidi="ar"/>
        </w:rPr>
        <w:t>2024年重点选题指南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cs="Microsoft YaHei UI"/>
          <w:spacing w:val="5"/>
          <w:sz w:val="24"/>
          <w:szCs w:val="24"/>
        </w:rPr>
      </w:pPr>
      <w:r>
        <w:rPr>
          <w:rFonts w:hint="eastAsia" w:ascii="Times New Roman" w:hAnsi="Times New Roman" w:eastAsia="宋体" w:cs="黑体"/>
          <w:color w:val="0D0D0D"/>
          <w:spacing w:val="5"/>
          <w:sz w:val="24"/>
          <w:szCs w:val="24"/>
          <w:shd w:val="clear" w:fill="FFFFFF"/>
        </w:rPr>
        <w:t>1、科技期刊支撑高水平科技自立自强的顶层设计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宋体" w:cs="Microsoft YaHei UI"/>
          <w:spacing w:val="5"/>
          <w:sz w:val="24"/>
          <w:szCs w:val="24"/>
        </w:rPr>
      </w:pPr>
      <w:r>
        <w:rPr>
          <w:rFonts w:hint="eastAsia" w:ascii="Times New Roman" w:hAnsi="Times New Roman" w:eastAsia="宋体" w:cs="黑体"/>
          <w:color w:val="0D0D0D"/>
          <w:spacing w:val="5"/>
          <w:sz w:val="24"/>
          <w:szCs w:val="24"/>
          <w:shd w:val="clear" w:fill="FFFFFF"/>
        </w:rPr>
        <w:t>2、科技期刊发展的政策设计与政策驱动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宋体" w:cs="Microsoft YaHei UI"/>
          <w:spacing w:val="5"/>
          <w:sz w:val="24"/>
          <w:szCs w:val="24"/>
        </w:rPr>
      </w:pPr>
      <w:r>
        <w:rPr>
          <w:rFonts w:hint="eastAsia" w:ascii="Times New Roman" w:hAnsi="Times New Roman" w:eastAsia="宋体" w:cs="黑体"/>
          <w:color w:val="0D0D0D"/>
          <w:spacing w:val="5"/>
          <w:sz w:val="24"/>
          <w:szCs w:val="24"/>
          <w:shd w:val="clear" w:fill="FFFFFF"/>
        </w:rPr>
        <w:t>3、科技期刊参与智库决策服务功能研究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宋体" w:cs="Microsoft YaHei UI"/>
          <w:spacing w:val="5"/>
          <w:sz w:val="24"/>
          <w:szCs w:val="24"/>
        </w:rPr>
      </w:pPr>
      <w:r>
        <w:rPr>
          <w:rFonts w:hint="eastAsia" w:ascii="Times New Roman" w:hAnsi="Times New Roman" w:eastAsia="宋体" w:cs="黑体"/>
          <w:color w:val="0D0D0D"/>
          <w:spacing w:val="5"/>
          <w:sz w:val="24"/>
          <w:szCs w:val="24"/>
          <w:shd w:val="clear" w:fill="FFFFFF"/>
        </w:rPr>
        <w:t>4、科技评价政策与科技期刊评价改革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宋体" w:cs="Microsoft YaHei UI"/>
          <w:spacing w:val="5"/>
          <w:sz w:val="24"/>
          <w:szCs w:val="24"/>
        </w:rPr>
      </w:pPr>
      <w:r>
        <w:rPr>
          <w:rFonts w:hint="eastAsia" w:ascii="Times New Roman" w:hAnsi="Times New Roman" w:eastAsia="宋体" w:cs="黑体"/>
          <w:color w:val="0D0D0D"/>
          <w:spacing w:val="5"/>
          <w:sz w:val="24"/>
          <w:szCs w:val="24"/>
          <w:shd w:val="clear" w:fill="FFFFFF"/>
        </w:rPr>
        <w:t>5、科技期刊人才队伍建设与职业竞争力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宋体" w:cs="Microsoft YaHei UI"/>
          <w:spacing w:val="5"/>
          <w:sz w:val="24"/>
          <w:szCs w:val="24"/>
        </w:rPr>
      </w:pPr>
      <w:r>
        <w:rPr>
          <w:rFonts w:hint="eastAsia" w:ascii="Times New Roman" w:hAnsi="Times New Roman" w:eastAsia="宋体" w:cs="黑体"/>
          <w:color w:val="0D0D0D"/>
          <w:spacing w:val="5"/>
          <w:sz w:val="24"/>
          <w:szCs w:val="24"/>
          <w:shd w:val="clear" w:fill="FFFFFF"/>
        </w:rPr>
        <w:t>6、科技期刊与科普传播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宋体" w:cs="Microsoft YaHei UI"/>
          <w:spacing w:val="5"/>
          <w:sz w:val="24"/>
          <w:szCs w:val="24"/>
        </w:rPr>
      </w:pPr>
      <w:r>
        <w:rPr>
          <w:rFonts w:hint="eastAsia" w:ascii="Times New Roman" w:hAnsi="Times New Roman" w:eastAsia="宋体" w:cs="黑体"/>
          <w:color w:val="0D0D0D"/>
          <w:spacing w:val="5"/>
          <w:sz w:val="24"/>
          <w:szCs w:val="24"/>
          <w:shd w:val="clear" w:fill="FFFFFF"/>
        </w:rPr>
        <w:t>7、中外文科技期刊不同的功能作用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宋体" w:cs="Microsoft YaHei UI"/>
          <w:spacing w:val="5"/>
          <w:sz w:val="24"/>
          <w:szCs w:val="24"/>
        </w:rPr>
      </w:pPr>
      <w:r>
        <w:rPr>
          <w:rFonts w:hint="eastAsia" w:ascii="Times New Roman" w:hAnsi="Times New Roman" w:eastAsia="宋体" w:cs="黑体"/>
          <w:color w:val="0D0D0D"/>
          <w:spacing w:val="5"/>
          <w:sz w:val="24"/>
          <w:szCs w:val="24"/>
          <w:shd w:val="clear" w:fill="FFFFFF"/>
        </w:rPr>
        <w:t>8、科技期刊卓越行动计划成效分析与优化建议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宋体" w:cs="Microsoft YaHei UI"/>
          <w:spacing w:val="5"/>
          <w:sz w:val="24"/>
          <w:szCs w:val="24"/>
        </w:rPr>
      </w:pPr>
      <w:r>
        <w:rPr>
          <w:rFonts w:hint="eastAsia" w:ascii="Times New Roman" w:hAnsi="Times New Roman" w:eastAsia="宋体" w:cs="黑体"/>
          <w:color w:val="0D0D0D"/>
          <w:spacing w:val="5"/>
          <w:sz w:val="24"/>
          <w:szCs w:val="24"/>
          <w:shd w:val="clear" w:fill="FFFFFF"/>
        </w:rPr>
        <w:t>9、一流科技期刊建设中的“瓶颈”问题及对策研究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宋体" w:cs="Microsoft YaHei UI"/>
          <w:spacing w:val="5"/>
          <w:sz w:val="24"/>
          <w:szCs w:val="24"/>
        </w:rPr>
      </w:pPr>
      <w:r>
        <w:rPr>
          <w:rFonts w:hint="eastAsia" w:ascii="Times New Roman" w:hAnsi="Times New Roman" w:eastAsia="宋体" w:cs="黑体"/>
          <w:color w:val="0D0D0D"/>
          <w:spacing w:val="5"/>
          <w:sz w:val="24"/>
          <w:szCs w:val="24"/>
          <w:shd w:val="clear" w:fill="FFFFFF"/>
        </w:rPr>
        <w:t>10、科技期刊融入学术共同体的模式与机制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宋体" w:cs="Microsoft YaHei UI"/>
          <w:spacing w:val="5"/>
          <w:sz w:val="24"/>
          <w:szCs w:val="24"/>
        </w:rPr>
      </w:pPr>
      <w:r>
        <w:rPr>
          <w:rFonts w:hint="eastAsia" w:ascii="Times New Roman" w:hAnsi="Times New Roman" w:eastAsia="宋体" w:cs="黑体"/>
          <w:color w:val="0D0D0D"/>
          <w:spacing w:val="5"/>
          <w:sz w:val="24"/>
          <w:szCs w:val="24"/>
          <w:shd w:val="clear" w:fill="FFFFFF"/>
        </w:rPr>
        <w:t>11、自主出版平台建设与科技期刊自立自强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宋体" w:cs="Microsoft YaHei UI"/>
          <w:spacing w:val="5"/>
          <w:sz w:val="24"/>
          <w:szCs w:val="24"/>
        </w:rPr>
      </w:pPr>
      <w:r>
        <w:rPr>
          <w:rFonts w:hint="eastAsia" w:ascii="Times New Roman" w:hAnsi="Times New Roman" w:eastAsia="宋体" w:cs="黑体"/>
          <w:color w:val="0D0D0D"/>
          <w:spacing w:val="5"/>
          <w:sz w:val="24"/>
          <w:szCs w:val="24"/>
          <w:shd w:val="clear" w:fill="FFFFFF"/>
        </w:rPr>
        <w:t>12、数字经济与科技期刊的成本效益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宋体" w:cs="Microsoft YaHei UI"/>
          <w:spacing w:val="5"/>
          <w:sz w:val="24"/>
          <w:szCs w:val="24"/>
        </w:rPr>
      </w:pPr>
      <w:r>
        <w:rPr>
          <w:rFonts w:hint="eastAsia" w:ascii="Times New Roman" w:hAnsi="Times New Roman" w:eastAsia="宋体" w:cs="黑体"/>
          <w:color w:val="0D0D0D"/>
          <w:spacing w:val="5"/>
          <w:sz w:val="24"/>
          <w:szCs w:val="24"/>
          <w:shd w:val="clear" w:fill="FFFFFF"/>
        </w:rPr>
        <w:t>13、开放科学对科技期刊生态链的影响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宋体" w:cs="Microsoft YaHei UI"/>
          <w:spacing w:val="5"/>
          <w:sz w:val="24"/>
          <w:szCs w:val="24"/>
        </w:rPr>
      </w:pPr>
      <w:r>
        <w:rPr>
          <w:rFonts w:hint="eastAsia" w:ascii="Times New Roman" w:hAnsi="Times New Roman" w:eastAsia="宋体" w:cs="黑体"/>
          <w:color w:val="0D0D0D"/>
          <w:spacing w:val="5"/>
          <w:sz w:val="24"/>
          <w:szCs w:val="24"/>
          <w:shd w:val="clear" w:fill="FFFFFF"/>
        </w:rPr>
        <w:t>14、新媒体环境下科技期刊国际传播策略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宋体" w:cs="Microsoft YaHei UI"/>
          <w:spacing w:val="5"/>
          <w:sz w:val="24"/>
          <w:szCs w:val="24"/>
        </w:rPr>
      </w:pPr>
      <w:r>
        <w:rPr>
          <w:rFonts w:hint="eastAsia" w:ascii="Times New Roman" w:hAnsi="Times New Roman" w:eastAsia="宋体" w:cs="黑体"/>
          <w:color w:val="0D0D0D"/>
          <w:spacing w:val="5"/>
          <w:sz w:val="24"/>
          <w:szCs w:val="24"/>
          <w:shd w:val="clear" w:fill="FFFFFF"/>
        </w:rPr>
        <w:t>15、科技期刊与预印本平台协同建设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宋体" w:cs="Microsoft YaHei UI"/>
          <w:spacing w:val="5"/>
          <w:sz w:val="24"/>
          <w:szCs w:val="24"/>
        </w:rPr>
      </w:pPr>
      <w:r>
        <w:rPr>
          <w:rFonts w:hint="eastAsia" w:ascii="Times New Roman" w:hAnsi="Times New Roman" w:eastAsia="宋体" w:cs="黑体"/>
          <w:color w:val="0D0D0D"/>
          <w:spacing w:val="5"/>
          <w:sz w:val="24"/>
          <w:szCs w:val="24"/>
          <w:shd w:val="clear" w:fill="FFFFFF"/>
        </w:rPr>
        <w:t>16、著作权法视角下科技期刊出版版权研究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宋体" w:cs="Microsoft YaHei UI"/>
          <w:spacing w:val="5"/>
          <w:sz w:val="24"/>
          <w:szCs w:val="24"/>
        </w:rPr>
      </w:pPr>
      <w:r>
        <w:rPr>
          <w:rFonts w:hint="eastAsia" w:ascii="Times New Roman" w:hAnsi="Times New Roman" w:eastAsia="宋体" w:cs="黑体"/>
          <w:color w:val="0D0D0D"/>
          <w:spacing w:val="5"/>
          <w:sz w:val="24"/>
          <w:szCs w:val="24"/>
          <w:shd w:val="clear" w:fill="FFFFFF"/>
        </w:rPr>
        <w:t>17、科技期刊的数据共享与安全问题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宋体" w:cs="Microsoft YaHei UI"/>
          <w:spacing w:val="5"/>
          <w:sz w:val="24"/>
          <w:szCs w:val="24"/>
        </w:rPr>
      </w:pPr>
      <w:r>
        <w:rPr>
          <w:rFonts w:hint="eastAsia" w:ascii="Times New Roman" w:hAnsi="Times New Roman" w:eastAsia="宋体" w:cs="黑体"/>
          <w:color w:val="0D0D0D"/>
          <w:spacing w:val="5"/>
          <w:sz w:val="24"/>
          <w:szCs w:val="24"/>
          <w:shd w:val="clear" w:fill="FFFFFF"/>
        </w:rPr>
        <w:t>18、科研人员数字身份治理与管理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宋体" w:cs="Microsoft YaHei UI"/>
          <w:spacing w:val="5"/>
          <w:sz w:val="24"/>
          <w:szCs w:val="24"/>
        </w:rPr>
      </w:pPr>
      <w:r>
        <w:rPr>
          <w:rFonts w:hint="eastAsia" w:ascii="Times New Roman" w:hAnsi="Times New Roman" w:eastAsia="宋体" w:cs="黑体"/>
          <w:color w:val="0D0D0D"/>
          <w:spacing w:val="5"/>
          <w:sz w:val="24"/>
          <w:szCs w:val="24"/>
          <w:shd w:val="clear" w:fill="FFFFFF"/>
        </w:rPr>
        <w:t>19、生成式人工智能对期刊编辑出版的影响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宋体" w:cs="Microsoft YaHei UI"/>
          <w:spacing w:val="5"/>
          <w:sz w:val="24"/>
          <w:szCs w:val="24"/>
        </w:rPr>
      </w:pPr>
      <w:r>
        <w:rPr>
          <w:rFonts w:hint="eastAsia" w:ascii="Times New Roman" w:hAnsi="Times New Roman" w:eastAsia="宋体" w:cs="黑体"/>
          <w:color w:val="0D0D0D"/>
          <w:spacing w:val="5"/>
          <w:sz w:val="24"/>
          <w:szCs w:val="24"/>
          <w:shd w:val="clear" w:fill="FFFFFF"/>
        </w:rPr>
        <w:t>20、科技期刊出版伦理与科研诚信建设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宋体" w:cs="黑体"/>
          <w:color w:val="0D0D0D"/>
          <w:spacing w:val="5"/>
          <w:sz w:val="24"/>
          <w:szCs w:val="24"/>
          <w:shd w:val="clear" w:fill="FFFFFF"/>
        </w:rPr>
      </w:pPr>
      <w:r>
        <w:rPr>
          <w:rFonts w:hint="eastAsia" w:ascii="Times New Roman" w:hAnsi="Times New Roman" w:eastAsia="宋体" w:cs="黑体"/>
          <w:color w:val="0D0D0D"/>
          <w:spacing w:val="5"/>
          <w:sz w:val="24"/>
          <w:szCs w:val="24"/>
          <w:shd w:val="clear" w:fill="FFFFFF"/>
        </w:rPr>
        <w:t>21、其它</w:t>
      </w:r>
    </w:p>
    <w:p>
      <w:pPr>
        <w:rPr>
          <w:rFonts w:hint="eastAsia" w:ascii="Times New Roman" w:hAnsi="Times New Roman" w:eastAsia="宋体" w:cs="黑体"/>
          <w:color w:val="0D0D0D"/>
          <w:spacing w:val="5"/>
          <w:sz w:val="24"/>
          <w:szCs w:val="24"/>
          <w:shd w:val="clear" w:fill="FFFFFF"/>
        </w:rPr>
      </w:pPr>
      <w:r>
        <w:rPr>
          <w:rFonts w:hint="eastAsia" w:ascii="Times New Roman" w:hAnsi="Times New Roman" w:eastAsia="宋体" w:cs="黑体"/>
          <w:color w:val="0D0D0D"/>
          <w:spacing w:val="5"/>
          <w:sz w:val="24"/>
          <w:szCs w:val="24"/>
          <w:shd w:val="clear" w:fill="FFFFFF"/>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宋体" w:cs="黑体"/>
          <w:color w:val="0D0D0D"/>
          <w:spacing w:val="5"/>
          <w:sz w:val="24"/>
          <w:szCs w:val="2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32"/>
          <w:szCs w:val="32"/>
        </w:rPr>
      </w:pPr>
      <w:r>
        <w:rPr>
          <w:rStyle w:val="6"/>
          <w:rFonts w:hint="eastAsia" w:ascii="Times New Roman" w:hAnsi="Times New Roman" w:eastAsia="宋体" w:cs="宋体"/>
          <w:color w:val="000000"/>
          <w:sz w:val="32"/>
          <w:szCs w:val="32"/>
        </w:rPr>
        <w:t>2024年《管理世界》重大选题征文启事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ascii="Times New Roman" w:hAnsi="Times New Roman" w:eastAsia="宋体"/>
          <w:sz w:val="24"/>
          <w:szCs w:val="24"/>
        </w:rPr>
      </w:pPr>
      <w:r>
        <w:rPr>
          <w:rFonts w:hint="eastAsia" w:ascii="Times New Roman" w:hAnsi="Times New Roman" w:eastAsia="宋体" w:cs="宋体"/>
          <w:color w:val="000000"/>
          <w:sz w:val="24"/>
          <w:szCs w:val="24"/>
        </w:rPr>
        <w:t>2024年是全面贯彻落实党的二十大精神的关键之年，为了更好服务中国式现代化建设，发挥一流期刊创新引领作用，积极带动学术界围绕国家发展大局务实开展研究创新，把论文写在祖国大地上，《管理世界》编委会经过讨论决定，发布以下28个重大选题，公开征集相关主题的学术论文，组织刊发一批高水平的学术研究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ascii="Times New Roman" w:hAnsi="Times New Roman" w:eastAsia="宋体"/>
          <w:sz w:val="24"/>
          <w:szCs w:val="24"/>
        </w:rPr>
      </w:pPr>
      <w:r>
        <w:rPr>
          <w:rFonts w:hint="eastAsia" w:ascii="Times New Roman" w:hAnsi="Times New Roman" w:eastAsia="宋体" w:cs="宋体"/>
          <w:color w:val="000000"/>
          <w:sz w:val="24"/>
          <w:szCs w:val="24"/>
        </w:rPr>
        <w:t>选题一：中国式现代化与人类文明新形态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ascii="Times New Roman" w:hAnsi="Times New Roman" w:eastAsia="宋体"/>
          <w:sz w:val="24"/>
          <w:szCs w:val="24"/>
        </w:rPr>
      </w:pPr>
      <w:r>
        <w:rPr>
          <w:rFonts w:hint="eastAsia" w:ascii="Times New Roman" w:hAnsi="Times New Roman" w:eastAsia="宋体" w:cs="宋体"/>
          <w:color w:val="000000"/>
          <w:sz w:val="24"/>
          <w:szCs w:val="24"/>
        </w:rPr>
        <w:t>选题二：中国经济高质量发展的新挑战与新任务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ascii="Times New Roman" w:hAnsi="Times New Roman" w:eastAsia="宋体"/>
          <w:sz w:val="24"/>
          <w:szCs w:val="24"/>
        </w:rPr>
      </w:pPr>
      <w:r>
        <w:rPr>
          <w:rFonts w:hint="eastAsia" w:ascii="Times New Roman" w:hAnsi="Times New Roman" w:eastAsia="宋体" w:cs="宋体"/>
          <w:color w:val="000000"/>
          <w:sz w:val="24"/>
          <w:szCs w:val="24"/>
        </w:rPr>
        <w:t>选题三：以新安全格局保障新发展格局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ascii="Times New Roman" w:hAnsi="Times New Roman" w:eastAsia="宋体"/>
          <w:sz w:val="24"/>
          <w:szCs w:val="24"/>
        </w:rPr>
      </w:pPr>
      <w:r>
        <w:rPr>
          <w:rFonts w:hint="eastAsia" w:ascii="Times New Roman" w:hAnsi="Times New Roman" w:eastAsia="宋体" w:cs="宋体"/>
          <w:color w:val="000000"/>
          <w:sz w:val="24"/>
          <w:szCs w:val="24"/>
        </w:rPr>
        <w:t>选题四：打通束缚新质生产力发展的堵点和卡点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ascii="Times New Roman" w:hAnsi="Times New Roman" w:eastAsia="宋体"/>
          <w:sz w:val="24"/>
          <w:szCs w:val="24"/>
        </w:rPr>
      </w:pPr>
      <w:r>
        <w:rPr>
          <w:rFonts w:hint="eastAsia" w:ascii="Times New Roman" w:hAnsi="Times New Roman" w:eastAsia="宋体" w:cs="宋体"/>
          <w:color w:val="000000"/>
          <w:sz w:val="24"/>
          <w:szCs w:val="24"/>
        </w:rPr>
        <w:t>选题五：加快发展新兴产业和积极培育未来产业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ascii="Times New Roman" w:hAnsi="Times New Roman" w:eastAsia="宋体"/>
          <w:sz w:val="24"/>
          <w:szCs w:val="24"/>
        </w:rPr>
      </w:pPr>
      <w:r>
        <w:rPr>
          <w:rFonts w:hint="eastAsia" w:ascii="Times New Roman" w:hAnsi="Times New Roman" w:eastAsia="宋体" w:cs="宋体"/>
          <w:color w:val="000000"/>
          <w:sz w:val="24"/>
          <w:szCs w:val="24"/>
        </w:rPr>
        <w:t>选题六：以新型工业化支撑现代化产业体系建设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ascii="Times New Roman" w:hAnsi="Times New Roman" w:eastAsia="宋体"/>
          <w:sz w:val="24"/>
          <w:szCs w:val="24"/>
        </w:rPr>
      </w:pPr>
      <w:r>
        <w:rPr>
          <w:rFonts w:hint="eastAsia" w:ascii="Times New Roman" w:hAnsi="Times New Roman" w:eastAsia="宋体" w:cs="宋体"/>
          <w:color w:val="000000"/>
          <w:sz w:val="24"/>
          <w:szCs w:val="24"/>
        </w:rPr>
        <w:t>选题七：实现高水平科技自立自强的制度创新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ascii="Times New Roman" w:hAnsi="Times New Roman" w:eastAsia="宋体"/>
          <w:sz w:val="24"/>
          <w:szCs w:val="24"/>
        </w:rPr>
      </w:pPr>
      <w:r>
        <w:rPr>
          <w:rFonts w:hint="eastAsia" w:ascii="Times New Roman" w:hAnsi="Times New Roman" w:eastAsia="宋体" w:cs="宋体"/>
          <w:color w:val="000000"/>
          <w:sz w:val="24"/>
          <w:szCs w:val="24"/>
        </w:rPr>
        <w:t>选题八：全球科技革命和产业变革的趋势研究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ascii="Times New Roman" w:hAnsi="Times New Roman" w:eastAsia="宋体"/>
          <w:sz w:val="24"/>
          <w:szCs w:val="24"/>
        </w:rPr>
      </w:pPr>
      <w:r>
        <w:rPr>
          <w:rFonts w:hint="eastAsia" w:ascii="Times New Roman" w:hAnsi="Times New Roman" w:eastAsia="宋体" w:cs="宋体"/>
          <w:color w:val="000000"/>
          <w:sz w:val="24"/>
          <w:szCs w:val="24"/>
        </w:rPr>
        <w:t>选题九：促进数字经济与实体经济深度融合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ascii="Times New Roman" w:hAnsi="Times New Roman" w:eastAsia="宋体"/>
          <w:sz w:val="24"/>
          <w:szCs w:val="24"/>
        </w:rPr>
      </w:pPr>
      <w:r>
        <w:rPr>
          <w:rFonts w:hint="eastAsia" w:ascii="Times New Roman" w:hAnsi="Times New Roman" w:eastAsia="宋体" w:cs="宋体"/>
          <w:color w:val="000000"/>
          <w:sz w:val="24"/>
          <w:szCs w:val="24"/>
        </w:rPr>
        <w:t>选题十：完善新业态新发展方式统计制度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ascii="Times New Roman" w:hAnsi="Times New Roman" w:eastAsia="宋体"/>
          <w:sz w:val="24"/>
          <w:szCs w:val="24"/>
        </w:rPr>
      </w:pPr>
      <w:r>
        <w:rPr>
          <w:rFonts w:hint="eastAsia" w:ascii="Times New Roman" w:hAnsi="Times New Roman" w:eastAsia="宋体" w:cs="宋体"/>
          <w:color w:val="000000"/>
          <w:sz w:val="24"/>
          <w:szCs w:val="24"/>
        </w:rPr>
        <w:t>选题十一：人工智能发展的重大趋势、挑战及监管应对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ascii="Times New Roman" w:hAnsi="Times New Roman" w:eastAsia="宋体"/>
          <w:sz w:val="24"/>
          <w:szCs w:val="24"/>
        </w:rPr>
      </w:pPr>
      <w:r>
        <w:rPr>
          <w:rFonts w:hint="eastAsia" w:ascii="Times New Roman" w:hAnsi="Times New Roman" w:eastAsia="宋体" w:cs="宋体"/>
          <w:color w:val="000000"/>
          <w:sz w:val="24"/>
          <w:szCs w:val="24"/>
        </w:rPr>
        <w:t>选题十二：加快建设全国统一大市场的体制机制创新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ascii="Times New Roman" w:hAnsi="Times New Roman" w:eastAsia="宋体"/>
          <w:sz w:val="24"/>
          <w:szCs w:val="24"/>
        </w:rPr>
      </w:pPr>
      <w:r>
        <w:rPr>
          <w:rFonts w:hint="eastAsia" w:ascii="Times New Roman" w:hAnsi="Times New Roman" w:eastAsia="宋体" w:cs="宋体"/>
          <w:color w:val="000000"/>
          <w:sz w:val="24"/>
          <w:szCs w:val="24"/>
        </w:rPr>
        <w:t>选题十三：促进民营经济发展、扩大民间投资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ascii="Times New Roman" w:hAnsi="Times New Roman" w:eastAsia="宋体"/>
          <w:sz w:val="24"/>
          <w:szCs w:val="24"/>
        </w:rPr>
      </w:pPr>
      <w:r>
        <w:rPr>
          <w:rFonts w:hint="eastAsia" w:ascii="Times New Roman" w:hAnsi="Times New Roman" w:eastAsia="宋体" w:cs="宋体"/>
          <w:color w:val="000000"/>
          <w:sz w:val="24"/>
          <w:szCs w:val="24"/>
        </w:rPr>
        <w:t>选题十四：建设市场化、法治化、国际化一流营商环境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ascii="Times New Roman" w:hAnsi="Times New Roman" w:eastAsia="宋体"/>
          <w:sz w:val="24"/>
          <w:szCs w:val="24"/>
        </w:rPr>
      </w:pPr>
      <w:r>
        <w:rPr>
          <w:rFonts w:hint="eastAsia" w:ascii="Times New Roman" w:hAnsi="Times New Roman" w:eastAsia="宋体" w:cs="宋体"/>
          <w:color w:val="000000"/>
          <w:sz w:val="24"/>
          <w:szCs w:val="24"/>
        </w:rPr>
        <w:t>选题十五：构建国企和民企高质量协同发展新格局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ascii="Times New Roman" w:hAnsi="Times New Roman" w:eastAsia="宋体"/>
          <w:sz w:val="24"/>
          <w:szCs w:val="24"/>
        </w:rPr>
      </w:pPr>
      <w:r>
        <w:rPr>
          <w:rFonts w:hint="eastAsia" w:ascii="Times New Roman" w:hAnsi="Times New Roman" w:eastAsia="宋体" w:cs="宋体"/>
          <w:color w:val="000000"/>
          <w:sz w:val="24"/>
          <w:szCs w:val="24"/>
        </w:rPr>
        <w:t>选题十六：深化金融供给侧结构性改革的关键问题与对策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ascii="Times New Roman" w:hAnsi="Times New Roman" w:eastAsia="宋体"/>
          <w:sz w:val="24"/>
          <w:szCs w:val="24"/>
        </w:rPr>
      </w:pPr>
      <w:r>
        <w:rPr>
          <w:rFonts w:hint="eastAsia" w:ascii="Times New Roman" w:hAnsi="Times New Roman" w:eastAsia="宋体" w:cs="宋体"/>
          <w:color w:val="000000"/>
          <w:sz w:val="24"/>
          <w:szCs w:val="24"/>
        </w:rPr>
        <w:t>选题十七：以新一轮财税体制改革提升财政政策效能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ascii="Times New Roman" w:hAnsi="Times New Roman" w:eastAsia="宋体"/>
          <w:sz w:val="24"/>
          <w:szCs w:val="24"/>
        </w:rPr>
      </w:pPr>
      <w:r>
        <w:rPr>
          <w:rFonts w:hint="eastAsia" w:ascii="Times New Roman" w:hAnsi="Times New Roman" w:eastAsia="宋体" w:cs="宋体"/>
          <w:color w:val="000000"/>
          <w:sz w:val="24"/>
          <w:szCs w:val="24"/>
        </w:rPr>
        <w:t>选题十八：“双循环”支撑的更高水平开放型经济新体制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ascii="Times New Roman" w:hAnsi="Times New Roman" w:eastAsia="宋体"/>
          <w:sz w:val="24"/>
          <w:szCs w:val="24"/>
        </w:rPr>
      </w:pPr>
      <w:r>
        <w:rPr>
          <w:rFonts w:hint="eastAsia" w:ascii="Times New Roman" w:hAnsi="Times New Roman" w:eastAsia="宋体" w:cs="宋体"/>
          <w:color w:val="000000"/>
          <w:sz w:val="24"/>
          <w:szCs w:val="24"/>
        </w:rPr>
        <w:t>选题十九：推动实现中国教育现代化的重大举措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ascii="Times New Roman" w:hAnsi="Times New Roman" w:eastAsia="宋体"/>
          <w:sz w:val="24"/>
          <w:szCs w:val="24"/>
        </w:rPr>
      </w:pPr>
      <w:r>
        <w:rPr>
          <w:rFonts w:hint="eastAsia" w:ascii="Times New Roman" w:hAnsi="Times New Roman" w:eastAsia="宋体" w:cs="宋体"/>
          <w:color w:val="000000"/>
          <w:sz w:val="24"/>
          <w:szCs w:val="24"/>
        </w:rPr>
        <w:t>选题二十：有效统筹地方债务风险化解和稳定发展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ascii="Times New Roman" w:hAnsi="Times New Roman" w:eastAsia="宋体"/>
          <w:sz w:val="24"/>
          <w:szCs w:val="24"/>
        </w:rPr>
      </w:pPr>
      <w:r>
        <w:rPr>
          <w:rFonts w:hint="eastAsia" w:ascii="Times New Roman" w:hAnsi="Times New Roman" w:eastAsia="宋体" w:cs="宋体"/>
          <w:color w:val="000000"/>
          <w:sz w:val="24"/>
          <w:szCs w:val="24"/>
        </w:rPr>
        <w:t>选题二十一：人口结构转变与人口高质量发展的战略应对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ascii="Times New Roman" w:hAnsi="Times New Roman" w:eastAsia="宋体"/>
          <w:sz w:val="24"/>
          <w:szCs w:val="24"/>
        </w:rPr>
      </w:pPr>
      <w:r>
        <w:rPr>
          <w:rFonts w:hint="eastAsia" w:ascii="Times New Roman" w:hAnsi="Times New Roman" w:eastAsia="宋体" w:cs="宋体"/>
          <w:color w:val="000000"/>
          <w:sz w:val="24"/>
          <w:szCs w:val="24"/>
        </w:rPr>
        <w:t>选题二十二：加快发展现代化大农业的问题与对策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ascii="Times New Roman" w:hAnsi="Times New Roman" w:eastAsia="宋体"/>
          <w:sz w:val="24"/>
          <w:szCs w:val="24"/>
        </w:rPr>
      </w:pPr>
      <w:r>
        <w:rPr>
          <w:rFonts w:hint="eastAsia" w:ascii="Times New Roman" w:hAnsi="Times New Roman" w:eastAsia="宋体" w:cs="宋体"/>
          <w:color w:val="000000"/>
          <w:sz w:val="24"/>
          <w:szCs w:val="24"/>
        </w:rPr>
        <w:t>选题二十三：贯通区域协调发展战略和区域重大战略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ascii="Times New Roman" w:hAnsi="Times New Roman" w:eastAsia="宋体"/>
          <w:sz w:val="24"/>
          <w:szCs w:val="24"/>
        </w:rPr>
      </w:pPr>
      <w:r>
        <w:rPr>
          <w:rFonts w:hint="eastAsia" w:ascii="Times New Roman" w:hAnsi="Times New Roman" w:eastAsia="宋体" w:cs="宋体"/>
          <w:color w:val="000000"/>
          <w:sz w:val="24"/>
          <w:szCs w:val="24"/>
        </w:rPr>
        <w:t>选题二十四：新时代绿色低碳发展与碳市场建设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ascii="Times New Roman" w:hAnsi="Times New Roman" w:eastAsia="宋体"/>
          <w:sz w:val="24"/>
          <w:szCs w:val="24"/>
        </w:rPr>
      </w:pPr>
      <w:r>
        <w:rPr>
          <w:rFonts w:hint="eastAsia" w:ascii="Times New Roman" w:hAnsi="Times New Roman" w:eastAsia="宋体" w:cs="宋体"/>
          <w:color w:val="000000"/>
          <w:sz w:val="24"/>
          <w:szCs w:val="24"/>
        </w:rPr>
        <w:t>选题二十五：美丽中国建设的战略重点和实现路径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ascii="Times New Roman" w:hAnsi="Times New Roman" w:eastAsia="宋体"/>
          <w:sz w:val="24"/>
          <w:szCs w:val="24"/>
        </w:rPr>
      </w:pPr>
      <w:r>
        <w:rPr>
          <w:rFonts w:hint="eastAsia" w:ascii="Times New Roman" w:hAnsi="Times New Roman" w:eastAsia="宋体" w:cs="宋体"/>
          <w:color w:val="000000"/>
          <w:sz w:val="24"/>
          <w:szCs w:val="24"/>
        </w:rPr>
        <w:t>选题二十六：中国式现代化进程中的基层治理创新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ascii="Times New Roman" w:hAnsi="Times New Roman" w:eastAsia="宋体"/>
          <w:sz w:val="24"/>
          <w:szCs w:val="24"/>
        </w:rPr>
      </w:pPr>
      <w:r>
        <w:rPr>
          <w:rFonts w:hint="eastAsia" w:ascii="Times New Roman" w:hAnsi="Times New Roman" w:eastAsia="宋体" w:cs="宋体"/>
          <w:color w:val="000000"/>
          <w:sz w:val="24"/>
          <w:szCs w:val="24"/>
        </w:rPr>
        <w:t>选题二十七：数据要素确权、流通与治理问题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选题二十八：适合大数据分析的研究方法创新</w:t>
      </w:r>
    </w:p>
    <w:p>
      <w:pP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imes New Roman" w:hAnsi="Times New Roman" w:eastAsia="宋体" w:cs="宋体"/>
          <w:color w:val="00000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32"/>
          <w:szCs w:val="32"/>
        </w:rPr>
      </w:pPr>
      <w:r>
        <w:rPr>
          <w:rStyle w:val="6"/>
          <w:rFonts w:ascii="Times New Roman" w:hAnsi="Times New Roman" w:eastAsia="宋体"/>
          <w:sz w:val="32"/>
          <w:szCs w:val="32"/>
        </w:rPr>
        <w:t>哲学研究杂志社</w:t>
      </w:r>
      <w:r>
        <w:rPr>
          <w:rStyle w:val="6"/>
          <w:rFonts w:ascii="Times New Roman" w:hAnsi="Times New Roman" w:eastAsia="宋体"/>
          <w:spacing w:val="0"/>
          <w:sz w:val="32"/>
          <w:szCs w:val="32"/>
        </w:rPr>
        <w:t>2024年度重点选题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24"/>
          <w:szCs w:val="24"/>
        </w:rPr>
      </w:pPr>
      <w:r>
        <w:rPr>
          <w:rFonts w:ascii="Times New Roman" w:hAnsi="Times New Roman" w:eastAsia="宋体"/>
          <w:sz w:val="24"/>
          <w:szCs w:val="24"/>
        </w:rPr>
        <w:t>◆ ◆ ◆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   </w:t>
      </w:r>
      <w:r>
        <w:rPr>
          <w:rFonts w:ascii="Times New Roman" w:hAnsi="Times New Roman" w:eastAsia="宋体"/>
          <w:spacing w:val="18"/>
          <w:sz w:val="24"/>
          <w:szCs w:val="24"/>
        </w:rPr>
        <w:t> 2024年是新中国成立75周年,全面贯彻落实党的二十大精神的关键之年。哲学研究杂志社始终坚持以习近平新时代中国特色社会主义思想为指导，坚持正确政治方向、学术导向、价值取向,以现实问题带动基础理论研究, 加快构建中国特色哲学 “三大体系” 和中国自主哲学知识体系, 下辖 《哲学研究》《哲学动态》《世界哲学》《中国哲学史》《马克思主义哲学》《中国哲学年鉴》等期刊，守正创新、开拓进取，将2024年度重点选题胪列如下: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Style w:val="6"/>
          <w:rFonts w:ascii="Times New Roman" w:hAnsi="Times New Roman" w:eastAsia="宋体"/>
          <w:sz w:val="24"/>
          <w:szCs w:val="24"/>
        </w:rPr>
        <w:t>一、习近平新时代中国特色社会主义思想的哲学研究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pacing w:val="18"/>
          <w:sz w:val="24"/>
          <w:szCs w:val="24"/>
        </w:rPr>
        <w:t>    习近平新时代中国特色社会主义思想是当代中国马克思主义、二十一世纪马克思主义，是中华文化和中国精神的时代精华, 实现了马克思主义中国化新的飞跃。坚持以习近平新时代中国特色社会主义思想为指导, 是当代中国哲学社会科学最显著的时代特征、最鲜明的理论品质。我们要站在历史和时代的高度，深入学习研究阐释习近平新时代中国特色社会主义思想的哲学内涵，为建设中华民族现代文明，实现中华民族伟大复兴，提供理论支撑和学术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Style w:val="6"/>
          <w:rFonts w:ascii="Times New Roman" w:hAnsi="Times New Roman" w:eastAsia="宋体"/>
          <w:sz w:val="24"/>
          <w:szCs w:val="24"/>
        </w:rPr>
        <w:t>二、习近平文化思想的哲学阐释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   </w:t>
      </w:r>
      <w:r>
        <w:rPr>
          <w:rFonts w:ascii="Times New Roman" w:hAnsi="Times New Roman" w:eastAsia="宋体"/>
          <w:spacing w:val="18"/>
          <w:sz w:val="24"/>
          <w:szCs w:val="24"/>
        </w:rPr>
        <w:t> 习近平文化思想内涵丰富、博大精深，既有文化理论观点上的创新突破, 又有文化工作布局上的部署要求，明体达用、体用贯通，是新时代党领导文化建设实践经验的理论总结，丰富和发展了马克思主义文化理论，为我们担负起新的文化使命提供了根本遵循和行动指南。深入学习贯彻习近平文化思想, 加快形成面向第二个百年奋斗目标，推动文化传承发展、文化繁荣兴盛, 建设中华民族现代文明的新时代新文化新格局。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Style w:val="6"/>
          <w:rFonts w:ascii="Times New Roman" w:hAnsi="Times New Roman" w:eastAsia="宋体"/>
          <w:sz w:val="24"/>
          <w:szCs w:val="24"/>
        </w:rPr>
        <w:t>三、中华民族现代文明研究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   </w:t>
      </w:r>
      <w:r>
        <w:rPr>
          <w:rFonts w:ascii="Times New Roman" w:hAnsi="Times New Roman" w:eastAsia="宋体"/>
          <w:spacing w:val="18"/>
          <w:sz w:val="24"/>
          <w:szCs w:val="24"/>
        </w:rPr>
        <w:t> 习近平总书记在文化传承发展座谈会上的重要讲话提出 “建设中华民族现代文明”。中华文明具有连续性、创新性、统一性、包容性、和平性的突出特性，要充分研究中华文明史，积极推动中华优秀传统文化创造性转化、 创新性发展。“两个结合” 是开辟和发展中国特色社会主义的必由之路, 是我们取得成功的最大法宝。“第二个结合” 是又一次的思想解放，让马克思主义成为中国的，中华优秀传统文化成为现代的，要加强中国式现代化的文化形态研究。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Style w:val="6"/>
          <w:rFonts w:ascii="Times New Roman" w:hAnsi="Times New Roman" w:eastAsia="宋体"/>
          <w:sz w:val="24"/>
          <w:szCs w:val="24"/>
        </w:rPr>
        <w:t>四、中国式现代化的哲学研究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   </w:t>
      </w:r>
      <w:r>
        <w:rPr>
          <w:rFonts w:ascii="Times New Roman" w:hAnsi="Times New Roman" w:eastAsia="宋体"/>
          <w:spacing w:val="18"/>
          <w:sz w:val="24"/>
          <w:szCs w:val="24"/>
        </w:rPr>
        <w:t> 党的二十大报告明确提出 “以中国式现代化全面推进中华民族伟大复兴”, 并且对中国式现代化的中国特色、本质要求以及必须把握的重大原则都作了全面系统的阐述。中国式现代化是中国共产党领导的社会主义现代化，不是国外现代化发展的翻版，为发展中国家走向现代化拓展了途径。如何深刻理解中国式现代化的社会主义本质？如何深刻理解中华文明与中国式现代化形成、发展的内在关系? 如何在 “世界历史” 意义上看待中国式现代化? 中国式现代化与西方现代化的比较及其超越是什么? 这些重要问题亟待我们作出理论阐释。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Style w:val="6"/>
          <w:rFonts w:ascii="Times New Roman" w:hAnsi="Times New Roman" w:eastAsia="宋体"/>
          <w:sz w:val="24"/>
          <w:szCs w:val="24"/>
        </w:rPr>
        <w:t>五、马克思主义基本原理同中国具体实际相结合、同中华优秀传统文化相结合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   </w:t>
      </w:r>
      <w:r>
        <w:rPr>
          <w:rFonts w:ascii="Times New Roman" w:hAnsi="Times New Roman" w:eastAsia="宋体"/>
          <w:spacing w:val="18"/>
          <w:sz w:val="24"/>
          <w:szCs w:val="24"/>
        </w:rPr>
        <w:t>中国共产党人是马克思主义的忠诚信奉者和坚定实践者，也是中华优秀传统文化的忠实继承者和弘扬者。坚持马克思主义立场观点方法，深入探讨科学社会主义和中华优秀传统文化的内在共通性，激活中华文化的内在力量，将中华优秀传统文化的研究、继承、传播、弘扬作为增强文化自信和历史自信的重要内容，深入挖掘中国自本自根的思想智慧，构筑起新时代的中国精神、中国价值、中国力量，展示新时代中华文化新气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Style w:val="6"/>
          <w:rFonts w:ascii="Times New Roman" w:hAnsi="Times New Roman" w:eastAsia="宋体"/>
          <w:sz w:val="24"/>
          <w:szCs w:val="24"/>
        </w:rPr>
        <w:t>六、中华优秀传统文化创造性转化、创新性发展（简称“两创”）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   </w:t>
      </w:r>
      <w:r>
        <w:rPr>
          <w:rFonts w:ascii="Times New Roman" w:hAnsi="Times New Roman" w:eastAsia="宋体"/>
          <w:spacing w:val="18"/>
          <w:sz w:val="24"/>
          <w:szCs w:val="24"/>
        </w:rPr>
        <w:t> 全面领会习近平总书记关于中华优秀传统文化的重要论述精神、深入探求中华优秀传统文化的创造性转化和创新性发展的基本原理，是哲学研究者的重要职责。本刊设置 “两创” 选题，旨在引导学界努力挖掘中华文化的深厚资源, 深刻理解中华优秀传统文化作为中华民族的突出优势、作为中华民族根和魂的重要作用，融汇中华文明的思想智慧, 深刻回答中国之问、世界之问、人民之问、时代之问，积极促进中华文明新发展，为创造人类文明新形态贡献哲学力量。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Style w:val="6"/>
          <w:rFonts w:ascii="Times New Roman" w:hAnsi="Times New Roman" w:eastAsia="宋体"/>
          <w:sz w:val="24"/>
          <w:szCs w:val="24"/>
        </w:rPr>
        <w:t>七、中华文明特质与形态的中国哲学基础研究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   </w:t>
      </w:r>
      <w:r>
        <w:rPr>
          <w:rFonts w:ascii="Times New Roman" w:hAnsi="Times New Roman" w:eastAsia="宋体"/>
          <w:spacing w:val="18"/>
          <w:sz w:val="24"/>
          <w:szCs w:val="24"/>
        </w:rPr>
        <w:t> 从哲学角度研究中华文明讲仁爱、重民本、守诚信、崇正义、尚和合、求大同的精神特质和发展形态，阐明中国人民在长期生产生活中形成的宇宙观、天下观、社会观、道德观及其蕴含的全人类共同价值，推动建立中国特色、中国风格、中国气派的文明研究学科体系、学术体系、话语体系，探索中国自主哲学知识体系建构的理论机制，为人类文明新形态实践提供有力的理论支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Style w:val="6"/>
          <w:rFonts w:ascii="Times New Roman" w:hAnsi="Times New Roman" w:eastAsia="宋体"/>
          <w:sz w:val="24"/>
          <w:szCs w:val="24"/>
        </w:rPr>
        <w:t>八、人类文明新形态的哲学研究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   </w:t>
      </w:r>
      <w:r>
        <w:rPr>
          <w:rFonts w:ascii="Times New Roman" w:hAnsi="Times New Roman" w:eastAsia="宋体"/>
          <w:spacing w:val="18"/>
          <w:sz w:val="24"/>
          <w:szCs w:val="24"/>
        </w:rPr>
        <w:t> 习近平总书记指出，我们走中国特色社会主义道路, 一定要推进马克思主义中国化。如果没有中华五千年文明,哪里有什么中国特色? 如果不是中国特色，哪有我们今天这么成功的中国特色社会主义道路? 我们党坚持把马克思主义基本原理同中国具体实际相结合、同中华优秀传统文化相结合，不断推进马克思主义中国化时代化，不断推进中国特色社会主义伟大事业。中国特色社会主义是实现中华民族伟大复兴的正确道路，创造了人类文明新形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Style w:val="6"/>
          <w:rFonts w:ascii="Times New Roman" w:hAnsi="Times New Roman" w:eastAsia="宋体"/>
          <w:sz w:val="24"/>
          <w:szCs w:val="24"/>
        </w:rPr>
        <w:t>九、中国自主哲学知识体系建设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pacing w:val="18"/>
          <w:sz w:val="24"/>
          <w:szCs w:val="24"/>
        </w:rPr>
        <w:t>    拓展深化中国自主哲学知识体系问题研究，积极建设中国自主哲学知识体系，是加快构建中国特色哲学 “三大体系” 的内在要求。我们要立足当代实践，在五千多年中华文明史的深厚土壤之上，以高度的文化自觉锻造新时代中国特色哲学的主体性，创发出凝聚中华文明价值和中华民族力量、回应全人类共同命运的中国自主哲学知识体系，为人类文明的未来提出中国的哲学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Style w:val="6"/>
          <w:rFonts w:ascii="Times New Roman" w:hAnsi="Times New Roman" w:eastAsia="宋体"/>
          <w:sz w:val="24"/>
          <w:szCs w:val="24"/>
        </w:rPr>
        <w:t>十、中国马克思主义哲学研究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   </w:t>
      </w:r>
      <w:r>
        <w:rPr>
          <w:rFonts w:ascii="Times New Roman" w:hAnsi="Times New Roman" w:eastAsia="宋体"/>
          <w:spacing w:val="18"/>
          <w:sz w:val="24"/>
          <w:szCs w:val="24"/>
        </w:rPr>
        <w:t> 马克思主义及其哲学的中国化与中国的革命、建设、改革是一体两面的关系。中国特色社会主义的伟大实践和马克思主义哲学中国化的丰富成果，要求我们作出新的理论探索。作为中国特色社会主义的哲学表征, 中国马克思主义哲学的使命是什么? 功能是什么? 特征是什么? 如何在凸显 “中国性” 中重新书写中国马克思主义哲学史? 如何在“两个结合” 中推进中国马克思主义哲学的学理化阐释? 通过加强中国马克思主义经济哲学、中国马克思主义政治哲学、中国马克思主义文化哲学、中国马克思主义社会哲学、中国马克思主义生态哲学等研究，积极构建中国自主马克思主义哲学知识体系，进而推动中国特色哲学 “三大体系” 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Style w:val="6"/>
          <w:rFonts w:ascii="Times New Roman" w:hAnsi="Times New Roman" w:eastAsia="宋体"/>
          <w:sz w:val="24"/>
          <w:szCs w:val="24"/>
        </w:rPr>
        <w:t>十一、重大现实问题的哲学思考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   </w:t>
      </w:r>
      <w:r>
        <w:rPr>
          <w:rFonts w:ascii="Times New Roman" w:hAnsi="Times New Roman" w:eastAsia="宋体"/>
          <w:spacing w:val="18"/>
          <w:sz w:val="24"/>
          <w:szCs w:val="24"/>
        </w:rPr>
        <w:t> 当今世界正面临百年未有之大变局，哲学作为在思想中把握到的时代，对于时代具有能动的反映，国际国内的一系列重大现实问题需要集中人类的智慧进行解决，呼唤哲学研究者进行深入研究。本刊旨在引导对重大现实问题，譬如文明比较视野中的现代化、金融资本与全球化、社会主义市场经济与资本、人工智能、共同富裕、构建人类命运共同体等展开哲学讨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Style w:val="6"/>
          <w:rFonts w:ascii="Times New Roman" w:hAnsi="Times New Roman" w:eastAsia="宋体"/>
          <w:sz w:val="24"/>
          <w:szCs w:val="24"/>
        </w:rPr>
        <w:t>十二、马、中、西哲学对话中的中国道路研究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   </w:t>
      </w:r>
      <w:r>
        <w:rPr>
          <w:rFonts w:ascii="Times New Roman" w:hAnsi="Times New Roman" w:eastAsia="宋体"/>
          <w:spacing w:val="18"/>
          <w:sz w:val="24"/>
          <w:szCs w:val="24"/>
        </w:rPr>
        <w:t> “中国哲学” 为中国道路提供思想根据。马、中、西哲学如何形塑中国思想的面貌? 又在何种意义上相互融合而锻造了当代中国人的生活世界和精神追求? 创造了什么样的区别于其他文明的人类文明新形态? 这需要我们从哲学的高度对马克思主义中国化、西方哲学中国化、中华文化的 “两创” 进行深刻思考。本刊旨在引导学界对马、中、西哲学对话的展开方式和融通内容进行学理上的分析，深入探讨马、中、西哲学的深度融合之于中国道路的影响。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Style w:val="6"/>
          <w:rFonts w:ascii="Times New Roman" w:hAnsi="Times New Roman" w:eastAsia="宋体"/>
          <w:sz w:val="24"/>
          <w:szCs w:val="24"/>
        </w:rPr>
        <w:t>十三、世界哲学版图重绘与西方哲学中国化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   </w:t>
      </w:r>
      <w:r>
        <w:rPr>
          <w:rFonts w:ascii="Times New Roman" w:hAnsi="Times New Roman" w:eastAsia="宋体"/>
          <w:spacing w:val="18"/>
          <w:sz w:val="24"/>
          <w:szCs w:val="24"/>
        </w:rPr>
        <w:t> 全球化时代要求多元文明间的交流互鉴，以平等、包容的文明观共筑人类文明共同体。在这一新视野下，超越西方中心主义和文明冲突论的狭隘格局, 探索重绘世界哲学版图的路径。西方哲学中国化体现了以文明对话促进思想创造的可能性，也构成了世界哲学版图中不可或缺的重要部分。本刊将聚焦相关成果，立足中国传统和中国现实，展示当代中国学者对西方哲学的新诠释，以及在中外思想交汇融合基础上实现的理论发展与创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Style w:val="6"/>
          <w:rFonts w:ascii="Times New Roman" w:hAnsi="Times New Roman" w:eastAsia="宋体"/>
          <w:sz w:val="24"/>
          <w:szCs w:val="24"/>
        </w:rPr>
        <w:t>十四、文化哲学与文化基础理论研究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   </w:t>
      </w:r>
      <w:r>
        <w:rPr>
          <w:rFonts w:ascii="Times New Roman" w:hAnsi="Times New Roman" w:eastAsia="宋体"/>
          <w:spacing w:val="18"/>
          <w:sz w:val="24"/>
          <w:szCs w:val="24"/>
        </w:rPr>
        <w:t> 文化是一个国家、一个民族的灵魂；文化自信是一个国家、一个民族发展中最基本、最深沉、最持久的力量。我们关注从哲学层面探讨文化形成、发展基本原理的相关研究，强调结合马克思主义基本原理与中华优秀传统文化，汲取国外文化理论的精华，在明确的时代意识和现实意识中发展中国特色文化哲学与文化基础理论。通过对各种文化范式、文化形态、文化批判理论、文化实践模式等方面的研究，推动文化基础理论研究与应用对策研究的融合发展，为提升中国文化形象贡献力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Style w:val="6"/>
          <w:rFonts w:ascii="Times New Roman" w:hAnsi="Times New Roman" w:eastAsia="宋体"/>
          <w:sz w:val="24"/>
          <w:szCs w:val="24"/>
        </w:rPr>
        <w:t>十五、当代美学与美育研究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   </w:t>
      </w:r>
      <w:r>
        <w:rPr>
          <w:rFonts w:ascii="Times New Roman" w:hAnsi="Times New Roman" w:eastAsia="宋体"/>
          <w:spacing w:val="18"/>
          <w:sz w:val="24"/>
          <w:szCs w:val="24"/>
        </w:rPr>
        <w:t> 中华美学源远流长，塑造了中华民族丰富的精神世界和崇高的志趣品格。当代中国美学研究既立足中华优秀传统文化，也博采国外美学理论众长，在美学基础理论和审美实践指导等方面取得了突出成果。为进一步发展当代中国美学，我们聚焦以下选题：对美学理论的当代阐释，当代美学前沿理论研究，中西美学的对话与融合，中华美学的核心精神，中华美学的价值导向和教育作用，中华美学对于当代艺术实践的引领作用等。通过对当代美学与美育的研究，我们希望凸显中华美学的审美理想，传播当代中国价值观念，体现中华文化精神，反映中国人审美追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Style w:val="6"/>
          <w:rFonts w:ascii="Times New Roman" w:hAnsi="Times New Roman" w:eastAsia="宋体"/>
          <w:sz w:val="24"/>
          <w:szCs w:val="24"/>
        </w:rPr>
        <w:t>十六、关于人工智能、生命（基因）伦理的研究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   </w:t>
      </w:r>
      <w:r>
        <w:rPr>
          <w:rFonts w:ascii="Times New Roman" w:hAnsi="Times New Roman" w:eastAsia="宋体"/>
          <w:spacing w:val="18"/>
          <w:sz w:val="24"/>
          <w:szCs w:val="24"/>
        </w:rPr>
        <w:t> 人工智能、基因编辑等前沿科技发展极大改变了人们对未来的想象，同时也促使人类重新展开对人本身、对生命本身的理解。我们聚焦对人工智能、基因编辑等前沿科技底层逻辑的思考，也关注人工智能与基因技术在本体论层面的哲学变革，人工智能与基因技术相关伦理规范的探讨，人工智能与基因技术对人类本质的影响，哲学史视角下的人工智能与基因技术，人工智能、基因技术与其他前沿科技的融合等。通过相关研究，我们希望能够对人类的未来发展作出哲学性的审思与展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Style w:val="6"/>
          <w:rFonts w:ascii="Times New Roman" w:hAnsi="Times New Roman" w:eastAsia="宋体"/>
          <w:sz w:val="24"/>
          <w:szCs w:val="24"/>
        </w:rPr>
        <w:t>十七、科学思想史与当代科技观研究下做学问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   </w:t>
      </w:r>
      <w:r>
        <w:rPr>
          <w:rFonts w:ascii="Times New Roman" w:hAnsi="Times New Roman" w:eastAsia="宋体"/>
          <w:spacing w:val="18"/>
          <w:sz w:val="24"/>
          <w:szCs w:val="24"/>
        </w:rPr>
        <w:t> 进入21世纪以来，大数据、人工智能、“云” 技术、区块链、自动驾驶、 脑机接口、量子计算等当代科技的发展与突破，在很大程度上改变了我们对世界的理解，也使我们获得了重新理解科学思想史、评估当代科技发展的新视角。一方面，我们聚焦科学思想史，旨在探索当代科技发展的思想史渊源；另一方面，我们也基于思想史纵深，追踪思考科技发展前沿动向，探讨当代科技观的实质及其可能为人类带来的深刻变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Style w:val="6"/>
          <w:rFonts w:ascii="Times New Roman" w:hAnsi="Times New Roman" w:eastAsia="宋体"/>
          <w:sz w:val="24"/>
          <w:szCs w:val="24"/>
        </w:rPr>
        <w:t>十八、人物专访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pacing w:val="18"/>
          <w:sz w:val="24"/>
          <w:szCs w:val="24"/>
        </w:rPr>
      </w:pPr>
      <w:r>
        <w:rPr>
          <w:rFonts w:ascii="Times New Roman" w:hAnsi="Times New Roman" w:eastAsia="宋体"/>
          <w:sz w:val="24"/>
          <w:szCs w:val="24"/>
        </w:rPr>
        <w:t>   </w:t>
      </w:r>
      <w:r>
        <w:rPr>
          <w:rFonts w:ascii="Times New Roman" w:hAnsi="Times New Roman" w:eastAsia="宋体"/>
          <w:spacing w:val="18"/>
          <w:sz w:val="24"/>
          <w:szCs w:val="24"/>
        </w:rPr>
        <w:t> 栏目根据各个时期哲学事业的发展态势，遵照现实关怀、学人关怀和学术关怀的宗旨，致力于对哲学各二级学科中具有良好学术影响力和较高学术地位的学者进行访谈，提出具有方向性和引导性的学术创见。栏目力图通过访谈见证哲学在时代中发展转型的基本面貌，从不同的学科背景探讨哲学重大热点和焦点问题，忠实记录思想与时代的互动和学术的进步，让栏目中的每一位受访者的思与想带给读者新的思考和新的启发。</w:t>
      </w:r>
    </w:p>
    <w:p>
      <w:pPr>
        <w:rPr>
          <w:rFonts w:ascii="Times New Roman" w:hAnsi="Times New Roman" w:eastAsia="宋体"/>
          <w:spacing w:val="18"/>
          <w:sz w:val="24"/>
          <w:szCs w:val="24"/>
        </w:rPr>
      </w:pPr>
      <w:r>
        <w:rPr>
          <w:rFonts w:ascii="Times New Roman" w:hAnsi="Times New Roman" w:eastAsia="宋体"/>
          <w:spacing w:val="18"/>
          <w:sz w:val="24"/>
          <w:szCs w:val="24"/>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pacing w:val="18"/>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ascii="Times New Roman" w:hAnsi="Times New Roman" w:eastAsia="宋体" w:cs="Microsoft YaHei UI"/>
          <w:i w:val="0"/>
          <w:iCs w:val="0"/>
          <w:caps w:val="0"/>
          <w:spacing w:val="5"/>
          <w:sz w:val="32"/>
          <w:szCs w:val="32"/>
        </w:rPr>
      </w:pPr>
      <w:r>
        <w:rPr>
          <w:rFonts w:hint="eastAsia" w:ascii="Times New Roman" w:hAnsi="Times New Roman" w:eastAsia="宋体" w:cs="Microsoft YaHei UI"/>
          <w:i w:val="0"/>
          <w:iCs w:val="0"/>
          <w:caps w:val="0"/>
          <w:spacing w:val="5"/>
          <w:sz w:val="32"/>
          <w:szCs w:val="32"/>
          <w:shd w:val="clear" w:fill="FFFFFF"/>
        </w:rPr>
        <w:t>《财务研究》2024年重点选题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Fonts w:ascii="Times New Roman" w:hAnsi="Times New Roman" w:eastAsia="宋体"/>
          <w:spacing w:val="3"/>
          <w:sz w:val="24"/>
          <w:szCs w:val="24"/>
        </w:rPr>
        <w:t>2024年，《财务研究》要坚持以习近平新时代中国特色社会主义思想为指导，全面贯彻落实党的二十大和二十届二中全会精神，压紧压实意识形态工作责任制，坚持稳中求进工作总基调，完整、准确、全面贯彻新发展理念，加快构建新发展格局，着力推动高质量发展，扎实推进中国式现代化，按照中央经济工作会议和全国财政工作会议部署，重点关注以下选题（包括但不限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Style w:val="6"/>
          <w:rFonts w:ascii="Times New Roman" w:hAnsi="Times New Roman" w:eastAsia="宋体"/>
          <w:color w:val="D82821"/>
          <w:spacing w:val="3"/>
          <w:sz w:val="24"/>
          <w:szCs w:val="24"/>
        </w:rPr>
        <w:t>一、中国特色财务基础理论研究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Fonts w:ascii="Times New Roman" w:hAnsi="Times New Roman" w:eastAsia="宋体"/>
          <w:spacing w:val="3"/>
          <w:sz w:val="24"/>
          <w:szCs w:val="24"/>
        </w:rPr>
        <w:t>1.新时代中国自主财务管理知识体系构建研究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Fonts w:ascii="Times New Roman" w:hAnsi="Times New Roman" w:eastAsia="宋体"/>
          <w:spacing w:val="3"/>
          <w:sz w:val="24"/>
          <w:szCs w:val="24"/>
        </w:rPr>
        <w:t>2.新时代财务管理理念重构及财务哲学问题研究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Fonts w:ascii="Times New Roman" w:hAnsi="Times New Roman" w:eastAsia="宋体"/>
          <w:spacing w:val="3"/>
          <w:sz w:val="24"/>
          <w:szCs w:val="24"/>
        </w:rPr>
        <w:t>3.新时代财务管理理论与方法体系研究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Fonts w:ascii="Times New Roman" w:hAnsi="Times New Roman" w:eastAsia="宋体"/>
          <w:spacing w:val="3"/>
          <w:sz w:val="24"/>
          <w:szCs w:val="24"/>
        </w:rPr>
        <w:t>4.新时代中国特色财务文化研究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Fonts w:ascii="Times New Roman" w:hAnsi="Times New Roman" w:eastAsia="宋体"/>
          <w:spacing w:val="3"/>
          <w:sz w:val="24"/>
          <w:szCs w:val="24"/>
        </w:rPr>
        <w:t>5.国内外财务思想史研究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Fonts w:ascii="Times New Roman" w:hAnsi="Times New Roman" w:eastAsia="宋体"/>
          <w:spacing w:val="3"/>
          <w:sz w:val="24"/>
          <w:szCs w:val="24"/>
        </w:rPr>
        <w:t>6.新时代财会监督制度体系与方法路径研究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Fonts w:ascii="Times New Roman" w:hAnsi="Times New Roman" w:eastAsia="宋体"/>
          <w:spacing w:val="3"/>
          <w:sz w:val="24"/>
          <w:szCs w:val="24"/>
        </w:rPr>
        <w:t>7.新时代财务学与相关学科的互动与耦合研究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Fonts w:ascii="Times New Roman" w:hAnsi="Times New Roman" w:eastAsia="宋体"/>
          <w:spacing w:val="3"/>
          <w:sz w:val="24"/>
          <w:szCs w:val="24"/>
        </w:rPr>
        <w:t>8.新时代中国特色财务理论研究范式创新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Style w:val="6"/>
          <w:rFonts w:ascii="Times New Roman" w:hAnsi="Times New Roman" w:eastAsia="宋体"/>
          <w:color w:val="D82821"/>
          <w:spacing w:val="3"/>
          <w:sz w:val="24"/>
          <w:szCs w:val="24"/>
        </w:rPr>
        <w:t>二、高质量发展与企业财务管理研究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Fonts w:ascii="Times New Roman" w:hAnsi="Times New Roman" w:eastAsia="宋体"/>
          <w:spacing w:val="3"/>
          <w:sz w:val="24"/>
          <w:szCs w:val="24"/>
        </w:rPr>
        <w:t>1.高水平科技自立自强与财务管理创新研究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Fonts w:ascii="Times New Roman" w:hAnsi="Times New Roman" w:eastAsia="宋体"/>
          <w:spacing w:val="3"/>
          <w:sz w:val="24"/>
          <w:szCs w:val="24"/>
        </w:rPr>
        <w:t>2.全国统一大市场建设与财务管理创新研究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Fonts w:ascii="Times New Roman" w:hAnsi="Times New Roman" w:eastAsia="宋体"/>
          <w:spacing w:val="3"/>
          <w:sz w:val="24"/>
          <w:szCs w:val="24"/>
        </w:rPr>
        <w:t>3.绿色低碳发展与财务管理创新研究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Fonts w:ascii="Times New Roman" w:hAnsi="Times New Roman" w:eastAsia="宋体"/>
          <w:spacing w:val="3"/>
          <w:sz w:val="24"/>
          <w:szCs w:val="24"/>
        </w:rPr>
        <w:t>4.高水平对外开放与财务管理创新研究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Fonts w:ascii="Times New Roman" w:hAnsi="Times New Roman" w:eastAsia="宋体"/>
          <w:spacing w:val="3"/>
          <w:sz w:val="24"/>
          <w:szCs w:val="24"/>
        </w:rPr>
        <w:t>5.收入分配机制优化与财务管理创新研究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Fonts w:ascii="Times New Roman" w:hAnsi="Times New Roman" w:eastAsia="宋体"/>
          <w:spacing w:val="3"/>
          <w:sz w:val="24"/>
          <w:szCs w:val="24"/>
        </w:rPr>
        <w:t>6.产业链供应链韧性与财务管理创新研究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Fonts w:ascii="Times New Roman" w:hAnsi="Times New Roman" w:eastAsia="宋体"/>
          <w:spacing w:val="3"/>
          <w:sz w:val="24"/>
          <w:szCs w:val="24"/>
        </w:rPr>
        <w:t>7.国资国企改革中财务管理创新研究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Fonts w:ascii="Times New Roman" w:hAnsi="Times New Roman" w:eastAsia="宋体"/>
          <w:spacing w:val="3"/>
          <w:sz w:val="24"/>
          <w:szCs w:val="24"/>
        </w:rPr>
        <w:t>8.民营企业财务管理创新研究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Fonts w:ascii="Times New Roman" w:hAnsi="Times New Roman" w:eastAsia="宋体"/>
          <w:spacing w:val="3"/>
          <w:sz w:val="24"/>
          <w:szCs w:val="24"/>
        </w:rPr>
        <w:t>9.可持续披露准则体系与财务管理创新研究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Fonts w:ascii="Times New Roman" w:hAnsi="Times New Roman" w:eastAsia="宋体"/>
          <w:spacing w:val="3"/>
          <w:sz w:val="24"/>
          <w:szCs w:val="24"/>
        </w:rPr>
        <w:t>10.新质生产力与财务管理创新研究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Fonts w:ascii="Times New Roman" w:hAnsi="Times New Roman" w:eastAsia="宋体"/>
          <w:spacing w:val="3"/>
          <w:sz w:val="24"/>
          <w:szCs w:val="24"/>
        </w:rPr>
        <w:t>11.世界一流财务管理体系建设研究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Fonts w:ascii="Times New Roman" w:hAnsi="Times New Roman" w:eastAsia="宋体"/>
          <w:spacing w:val="3"/>
          <w:sz w:val="24"/>
          <w:szCs w:val="24"/>
        </w:rPr>
        <w:t>12.可持续发展与财务韧性研究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Fonts w:ascii="Times New Roman" w:hAnsi="Times New Roman" w:eastAsia="宋体"/>
          <w:spacing w:val="3"/>
          <w:sz w:val="24"/>
          <w:szCs w:val="24"/>
        </w:rPr>
        <w:t>13.企业集团内部财务管理模式及其创新研究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Style w:val="6"/>
          <w:rFonts w:ascii="Times New Roman" w:hAnsi="Times New Roman" w:eastAsia="宋体"/>
          <w:color w:val="D82821"/>
          <w:spacing w:val="3"/>
          <w:sz w:val="24"/>
          <w:szCs w:val="24"/>
        </w:rPr>
        <w:t>三、数字经济、人工智能与企业财务管理研究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Fonts w:ascii="Times New Roman" w:hAnsi="Times New Roman" w:eastAsia="宋体"/>
          <w:spacing w:val="3"/>
          <w:sz w:val="24"/>
          <w:szCs w:val="24"/>
        </w:rPr>
        <w:t>1.数智时代新产业、新模式、新动能与财务管理创新研究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Fonts w:ascii="Times New Roman" w:hAnsi="Times New Roman" w:eastAsia="宋体"/>
          <w:spacing w:val="3"/>
          <w:sz w:val="24"/>
          <w:szCs w:val="24"/>
        </w:rPr>
        <w:t>2.数智时代治理结构变革与财务决策研究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Fonts w:ascii="Times New Roman" w:hAnsi="Times New Roman" w:eastAsia="宋体"/>
          <w:spacing w:val="3"/>
          <w:sz w:val="24"/>
          <w:szCs w:val="24"/>
        </w:rPr>
        <w:t>3.数智时代财务职能创新研究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Fonts w:ascii="Times New Roman" w:hAnsi="Times New Roman" w:eastAsia="宋体"/>
          <w:spacing w:val="3"/>
          <w:sz w:val="24"/>
          <w:szCs w:val="24"/>
        </w:rPr>
        <w:t>4.智能财务理论与实践研究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Fonts w:ascii="Times New Roman" w:hAnsi="Times New Roman" w:eastAsia="宋体"/>
          <w:spacing w:val="3"/>
          <w:sz w:val="24"/>
          <w:szCs w:val="24"/>
        </w:rPr>
        <w:t>5.数智化背景下内部控制与财务风险防范研究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Fonts w:ascii="Times New Roman" w:hAnsi="Times New Roman" w:eastAsia="宋体"/>
          <w:spacing w:val="3"/>
          <w:sz w:val="24"/>
          <w:szCs w:val="24"/>
        </w:rPr>
        <w:t>6.商业模式重塑中财务策略问题研究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Fonts w:ascii="Times New Roman" w:hAnsi="Times New Roman" w:eastAsia="宋体"/>
          <w:spacing w:val="3"/>
          <w:sz w:val="24"/>
          <w:szCs w:val="24"/>
        </w:rPr>
        <w:t>7.数据要素与数据资产管理研究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Fonts w:ascii="Times New Roman" w:hAnsi="Times New Roman" w:eastAsia="宋体"/>
          <w:spacing w:val="3"/>
          <w:sz w:val="24"/>
          <w:szCs w:val="24"/>
        </w:rPr>
        <w:t>8.数智时代财会监督信息化实践研究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Style w:val="6"/>
          <w:rFonts w:ascii="Times New Roman" w:hAnsi="Times New Roman" w:eastAsia="宋体"/>
          <w:color w:val="D82821"/>
          <w:spacing w:val="3"/>
          <w:sz w:val="24"/>
          <w:szCs w:val="24"/>
        </w:rPr>
        <w:t>四、金融强国建设与企业财务管理研究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Fonts w:ascii="Times New Roman" w:hAnsi="Times New Roman" w:eastAsia="宋体"/>
          <w:spacing w:val="3"/>
          <w:sz w:val="24"/>
          <w:szCs w:val="24"/>
        </w:rPr>
        <w:t>1.金融市场发展与企业财务管理创新研究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Fonts w:ascii="Times New Roman" w:hAnsi="Times New Roman" w:eastAsia="宋体"/>
          <w:spacing w:val="3"/>
          <w:sz w:val="24"/>
          <w:szCs w:val="24"/>
        </w:rPr>
        <w:t>2.资本市场监管对企业财务管理的影响研究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Fonts w:ascii="Times New Roman" w:hAnsi="Times New Roman" w:eastAsia="宋体"/>
          <w:spacing w:val="3"/>
          <w:sz w:val="24"/>
          <w:szCs w:val="24"/>
        </w:rPr>
        <w:t>3.上市公司治理与财务管理问题研究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Fonts w:ascii="Times New Roman" w:hAnsi="Times New Roman" w:eastAsia="宋体"/>
          <w:spacing w:val="3"/>
          <w:sz w:val="24"/>
          <w:szCs w:val="24"/>
        </w:rPr>
        <w:t>4.上市公司信息披露质量与价值创造研究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Fonts w:ascii="Times New Roman" w:hAnsi="Times New Roman" w:eastAsia="宋体"/>
          <w:spacing w:val="3"/>
          <w:sz w:val="24"/>
          <w:szCs w:val="24"/>
        </w:rPr>
        <w:t>5.新《公司法》实施对企业财务管理的影响研究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Fonts w:ascii="Times New Roman" w:hAnsi="Times New Roman" w:eastAsia="宋体"/>
          <w:spacing w:val="3"/>
          <w:sz w:val="24"/>
          <w:szCs w:val="24"/>
        </w:rPr>
        <w:t>6.普惠金融发展与中小微企业财务管理研究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Style w:val="6"/>
          <w:rFonts w:ascii="Times New Roman" w:hAnsi="Times New Roman" w:eastAsia="宋体"/>
          <w:color w:val="D82821"/>
          <w:spacing w:val="3"/>
          <w:sz w:val="24"/>
          <w:szCs w:val="24"/>
        </w:rPr>
        <w:t>五、公共领域财务管理研究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Fonts w:ascii="Times New Roman" w:hAnsi="Times New Roman" w:eastAsia="宋体"/>
          <w:spacing w:val="3"/>
          <w:sz w:val="24"/>
          <w:szCs w:val="24"/>
        </w:rPr>
        <w:t>1.新时代中国自主政府会计知识体系构建研究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Fonts w:ascii="Times New Roman" w:hAnsi="Times New Roman" w:eastAsia="宋体"/>
          <w:spacing w:val="3"/>
          <w:sz w:val="24"/>
          <w:szCs w:val="24"/>
        </w:rPr>
        <w:t>2.政府会计改革与行政事业单位财务管理创新研究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Fonts w:ascii="Times New Roman" w:hAnsi="Times New Roman" w:eastAsia="宋体"/>
          <w:spacing w:val="3"/>
          <w:sz w:val="24"/>
          <w:szCs w:val="24"/>
        </w:rPr>
        <w:t>3.数字政府建设与行政事业单位财务管理创新研究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Fonts w:ascii="Times New Roman" w:hAnsi="Times New Roman" w:eastAsia="宋体"/>
          <w:spacing w:val="3"/>
          <w:sz w:val="24"/>
          <w:szCs w:val="24"/>
        </w:rPr>
        <w:t>4.预算绩效管理与行政事业单位成本管理问题研究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Fonts w:ascii="Times New Roman" w:hAnsi="Times New Roman" w:eastAsia="宋体"/>
          <w:spacing w:val="3"/>
          <w:sz w:val="24"/>
          <w:szCs w:val="24"/>
        </w:rPr>
        <w:t>5.行政事业单位、非营利组织内部控制与全面风险管理研究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Fonts w:ascii="Times New Roman" w:hAnsi="Times New Roman" w:eastAsia="宋体"/>
          <w:spacing w:val="3"/>
          <w:sz w:val="24"/>
          <w:szCs w:val="24"/>
        </w:rPr>
        <w:t>6.政府财务信息披露研究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Fonts w:ascii="Times New Roman" w:hAnsi="Times New Roman" w:eastAsia="宋体"/>
          <w:spacing w:val="3"/>
          <w:sz w:val="24"/>
          <w:szCs w:val="24"/>
        </w:rPr>
        <w:t>7.政府投资基金管理问题研究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Style w:val="6"/>
          <w:rFonts w:ascii="Times New Roman" w:hAnsi="Times New Roman" w:eastAsia="宋体"/>
          <w:color w:val="D82821"/>
          <w:spacing w:val="3"/>
          <w:sz w:val="24"/>
          <w:szCs w:val="24"/>
        </w:rPr>
        <w:t>六、管理会计基本理论与方法研究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Fonts w:ascii="Times New Roman" w:hAnsi="Times New Roman" w:eastAsia="宋体"/>
          <w:spacing w:val="3"/>
          <w:sz w:val="24"/>
          <w:szCs w:val="24"/>
        </w:rPr>
        <w:t>1.新时代中国自主管理会计知识体系构建研究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Fonts w:ascii="Times New Roman" w:hAnsi="Times New Roman" w:eastAsia="宋体"/>
          <w:spacing w:val="3"/>
          <w:sz w:val="24"/>
          <w:szCs w:val="24"/>
        </w:rPr>
        <w:t>2.企业管理会计理论与方法体系研究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Fonts w:ascii="Times New Roman" w:hAnsi="Times New Roman" w:eastAsia="宋体"/>
          <w:spacing w:val="3"/>
          <w:sz w:val="24"/>
          <w:szCs w:val="24"/>
        </w:rPr>
        <w:t>3.行政事业单位管理会计理论与方法体系研究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Fonts w:ascii="Times New Roman" w:hAnsi="Times New Roman" w:eastAsia="宋体"/>
          <w:spacing w:val="3"/>
          <w:sz w:val="24"/>
          <w:szCs w:val="24"/>
        </w:rPr>
        <w:t>4.行为管理会计研究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7"/>
        <w:jc w:val="both"/>
        <w:textAlignment w:val="auto"/>
        <w:rPr>
          <w:rFonts w:ascii="Times New Roman" w:hAnsi="Times New Roman" w:eastAsia="宋体"/>
          <w:sz w:val="24"/>
          <w:szCs w:val="24"/>
        </w:rPr>
      </w:pPr>
      <w:r>
        <w:rPr>
          <w:rFonts w:ascii="Times New Roman" w:hAnsi="Times New Roman" w:eastAsia="宋体"/>
          <w:spacing w:val="3"/>
          <w:sz w:val="24"/>
          <w:szCs w:val="24"/>
        </w:rPr>
        <w:t>5.中国特色管理会计案例研究</w:t>
      </w:r>
    </w:p>
    <w:p>
      <w:pPr>
        <w:rPr>
          <w:rFonts w:ascii="Times New Roman" w:hAnsi="Times New Roman" w:eastAsia="宋体"/>
          <w:sz w:val="24"/>
          <w:szCs w:val="24"/>
        </w:rPr>
      </w:pPr>
      <w:r>
        <w:rPr>
          <w:rFonts w:ascii="Times New Roman" w:hAnsi="Times New Roman" w:eastAsia="宋体"/>
          <w:sz w:val="24"/>
          <w:szCs w:val="24"/>
        </w:rPr>
        <w:br w:type="page"/>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auto"/>
        <w:rPr>
          <w:rFonts w:ascii="Times New Roman" w:hAnsi="Times New Roman" w:eastAsia="宋体"/>
          <w:sz w:val="24"/>
          <w:szCs w:val="24"/>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ascii="Times New Roman" w:hAnsi="Times New Roman" w:eastAsia="宋体"/>
          <w:sz w:val="32"/>
          <w:szCs w:val="32"/>
        </w:rPr>
      </w:pPr>
      <w:r>
        <w:rPr>
          <w:rStyle w:val="6"/>
          <w:rFonts w:ascii="Times New Roman" w:hAnsi="Times New Roman" w:eastAsia="宋体" w:cs="Microsoft YaHei UI"/>
          <w:i w:val="0"/>
          <w:iCs w:val="0"/>
          <w:caps w:val="0"/>
          <w:spacing w:val="5"/>
          <w:sz w:val="32"/>
          <w:szCs w:val="32"/>
          <w:shd w:val="clear" w:fill="FFFFFF"/>
        </w:rPr>
        <w:t>河南社会科学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both"/>
        <w:textAlignment w:val="auto"/>
        <w:rPr>
          <w:rFonts w:ascii="Times New Roman" w:hAnsi="Times New Roman" w:eastAsia="宋体" w:cs="Microsoft YaHei UI"/>
          <w:spacing w:val="5"/>
          <w:sz w:val="24"/>
          <w:szCs w:val="24"/>
        </w:rPr>
      </w:pPr>
      <w:r>
        <w:rPr>
          <w:rFonts w:hint="eastAsia" w:ascii="Times New Roman" w:hAnsi="Times New Roman" w:eastAsia="宋体" w:cs="Microsoft YaHei UI"/>
          <w:i w:val="0"/>
          <w:iCs w:val="0"/>
          <w:caps w:val="0"/>
          <w:spacing w:val="7"/>
          <w:sz w:val="24"/>
          <w:szCs w:val="24"/>
          <w:shd w:val="clear" w:fill="FFFFFF"/>
        </w:rPr>
        <w:t>（1）习近平新时代中国特色社会主义思想研究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imes New Roman" w:hAnsi="Times New Roman" w:eastAsia="宋体" w:cs="Microsoft YaHei UI"/>
          <w:spacing w:val="5"/>
          <w:sz w:val="24"/>
          <w:szCs w:val="24"/>
        </w:rPr>
      </w:pPr>
      <w:r>
        <w:rPr>
          <w:rFonts w:hint="eastAsia" w:ascii="Times New Roman" w:hAnsi="Times New Roman" w:eastAsia="宋体" w:cs="Microsoft YaHei UI"/>
          <w:i w:val="0"/>
          <w:iCs w:val="0"/>
          <w:caps w:val="0"/>
          <w:spacing w:val="5"/>
          <w:sz w:val="24"/>
          <w:szCs w:val="24"/>
          <w:shd w:val="clear" w:fill="FFFFFF"/>
        </w:rPr>
        <w:t>（2）中国式现代化与中国实践研究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imes New Roman" w:hAnsi="Times New Roman" w:eastAsia="宋体" w:cs="Microsoft YaHei UI"/>
          <w:spacing w:val="5"/>
          <w:sz w:val="24"/>
          <w:szCs w:val="24"/>
        </w:rPr>
      </w:pPr>
      <w:r>
        <w:rPr>
          <w:rFonts w:hint="eastAsia" w:ascii="Times New Roman" w:hAnsi="Times New Roman" w:eastAsia="宋体" w:cs="Microsoft YaHei UI"/>
          <w:i w:val="0"/>
          <w:iCs w:val="0"/>
          <w:caps w:val="0"/>
          <w:spacing w:val="5"/>
          <w:sz w:val="24"/>
          <w:szCs w:val="24"/>
          <w:shd w:val="clear" w:fill="FFFFFF"/>
        </w:rPr>
        <w:t>（3）马克思主义中国化时代化研究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imes New Roman" w:hAnsi="Times New Roman" w:eastAsia="宋体" w:cs="Microsoft YaHei UI"/>
          <w:spacing w:val="5"/>
          <w:sz w:val="24"/>
          <w:szCs w:val="24"/>
        </w:rPr>
      </w:pPr>
      <w:r>
        <w:rPr>
          <w:rFonts w:hint="eastAsia" w:ascii="Times New Roman" w:hAnsi="Times New Roman" w:eastAsia="宋体" w:cs="Microsoft YaHei UI"/>
          <w:i w:val="0"/>
          <w:iCs w:val="0"/>
          <w:caps w:val="0"/>
          <w:spacing w:val="5"/>
          <w:sz w:val="24"/>
          <w:szCs w:val="24"/>
          <w:shd w:val="clear" w:fill="FFFFFF"/>
        </w:rPr>
        <w:t>（4）中华民族现代文明研究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imes New Roman" w:hAnsi="Times New Roman" w:eastAsia="宋体" w:cs="Microsoft YaHei UI"/>
          <w:spacing w:val="5"/>
          <w:sz w:val="24"/>
          <w:szCs w:val="24"/>
        </w:rPr>
      </w:pPr>
      <w:r>
        <w:rPr>
          <w:rFonts w:hint="eastAsia" w:ascii="Times New Roman" w:hAnsi="Times New Roman" w:eastAsia="宋体" w:cs="Microsoft YaHei UI"/>
          <w:i w:val="0"/>
          <w:iCs w:val="0"/>
          <w:caps w:val="0"/>
          <w:spacing w:val="5"/>
          <w:sz w:val="24"/>
          <w:szCs w:val="24"/>
          <w:shd w:val="clear" w:fill="FFFFFF"/>
        </w:rPr>
        <w:t>（5）国家安全理论与实践问题研究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imes New Roman" w:hAnsi="Times New Roman" w:eastAsia="宋体" w:cs="Microsoft YaHei UI"/>
          <w:spacing w:val="5"/>
          <w:sz w:val="24"/>
          <w:szCs w:val="24"/>
        </w:rPr>
      </w:pPr>
      <w:r>
        <w:rPr>
          <w:rFonts w:hint="eastAsia" w:ascii="Times New Roman" w:hAnsi="Times New Roman" w:eastAsia="宋体" w:cs="Microsoft YaHei UI"/>
          <w:i w:val="0"/>
          <w:iCs w:val="0"/>
          <w:caps w:val="0"/>
          <w:spacing w:val="5"/>
          <w:sz w:val="24"/>
          <w:szCs w:val="24"/>
          <w:shd w:val="clear" w:fill="FFFFFF"/>
        </w:rPr>
        <w:t>（6）中国民主理论与实践研究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imes New Roman" w:hAnsi="Times New Roman" w:eastAsia="宋体" w:cs="Microsoft YaHei UI"/>
          <w:spacing w:val="5"/>
          <w:sz w:val="24"/>
          <w:szCs w:val="24"/>
        </w:rPr>
      </w:pPr>
      <w:r>
        <w:rPr>
          <w:rFonts w:hint="eastAsia" w:ascii="Times New Roman" w:hAnsi="Times New Roman" w:eastAsia="宋体" w:cs="Microsoft YaHei UI"/>
          <w:i w:val="0"/>
          <w:iCs w:val="0"/>
          <w:caps w:val="0"/>
          <w:spacing w:val="5"/>
          <w:sz w:val="24"/>
          <w:szCs w:val="24"/>
          <w:shd w:val="clear" w:fill="FFFFFF"/>
        </w:rPr>
        <w:t>（7）党的自我革命制度规范体系研究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imes New Roman" w:hAnsi="Times New Roman" w:eastAsia="宋体" w:cs="Microsoft YaHei UI"/>
          <w:spacing w:val="5"/>
          <w:sz w:val="24"/>
          <w:szCs w:val="24"/>
        </w:rPr>
      </w:pPr>
      <w:r>
        <w:rPr>
          <w:rFonts w:hint="eastAsia" w:ascii="Times New Roman" w:hAnsi="Times New Roman" w:eastAsia="宋体" w:cs="Microsoft YaHei UI"/>
          <w:i w:val="0"/>
          <w:iCs w:val="0"/>
          <w:caps w:val="0"/>
          <w:spacing w:val="5"/>
          <w:sz w:val="24"/>
          <w:szCs w:val="24"/>
          <w:shd w:val="clear" w:fill="FFFFFF"/>
        </w:rPr>
        <w:t>（8）数智治理相关问题研究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imes New Roman" w:hAnsi="Times New Roman" w:eastAsia="宋体" w:cs="Microsoft YaHei UI"/>
          <w:spacing w:val="5"/>
          <w:sz w:val="24"/>
          <w:szCs w:val="24"/>
        </w:rPr>
      </w:pPr>
      <w:r>
        <w:rPr>
          <w:rFonts w:hint="eastAsia" w:ascii="Times New Roman" w:hAnsi="Times New Roman" w:eastAsia="宋体" w:cs="Microsoft YaHei UI"/>
          <w:i w:val="0"/>
          <w:iCs w:val="0"/>
          <w:caps w:val="0"/>
          <w:spacing w:val="5"/>
          <w:sz w:val="24"/>
          <w:szCs w:val="24"/>
          <w:shd w:val="clear" w:fill="FFFFFF"/>
        </w:rPr>
        <w:t>（9）当代社会思潮批判与价值引领研究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imes New Roman" w:hAnsi="Times New Roman" w:eastAsia="宋体" w:cs="Microsoft YaHei UI"/>
          <w:spacing w:val="5"/>
          <w:sz w:val="24"/>
          <w:szCs w:val="24"/>
        </w:rPr>
      </w:pPr>
      <w:r>
        <w:rPr>
          <w:rFonts w:hint="eastAsia" w:ascii="Times New Roman" w:hAnsi="Times New Roman" w:eastAsia="宋体" w:cs="Microsoft YaHei UI"/>
          <w:i w:val="0"/>
          <w:iCs w:val="0"/>
          <w:caps w:val="0"/>
          <w:spacing w:val="5"/>
          <w:sz w:val="24"/>
          <w:szCs w:val="24"/>
          <w:shd w:val="clear" w:fill="FFFFFF"/>
        </w:rPr>
        <w:t>（10）廉政治理理论与实践问题研究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imes New Roman" w:hAnsi="Times New Roman" w:eastAsia="宋体" w:cs="Microsoft YaHei UI"/>
          <w:spacing w:val="5"/>
          <w:sz w:val="24"/>
          <w:szCs w:val="24"/>
        </w:rPr>
      </w:pPr>
      <w:r>
        <w:rPr>
          <w:rFonts w:hint="eastAsia" w:ascii="Times New Roman" w:hAnsi="Times New Roman" w:eastAsia="宋体" w:cs="Microsoft YaHei UI"/>
          <w:i w:val="0"/>
          <w:iCs w:val="0"/>
          <w:caps w:val="0"/>
          <w:spacing w:val="5"/>
          <w:sz w:val="24"/>
          <w:szCs w:val="24"/>
          <w:shd w:val="clear" w:fill="FFFFFF"/>
        </w:rPr>
        <w:t>（11）党内法规理论与实践问题研究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imes New Roman" w:hAnsi="Times New Roman" w:eastAsia="宋体" w:cs="Microsoft YaHei UI"/>
          <w:spacing w:val="5"/>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imes New Roman" w:hAnsi="Times New Roman" w:eastAsia="宋体" w:cs="Microsoft YaHei UI"/>
          <w:spacing w:val="5"/>
          <w:sz w:val="24"/>
          <w:szCs w:val="24"/>
        </w:rPr>
      </w:pPr>
      <w:r>
        <w:rPr>
          <w:rFonts w:hint="eastAsia" w:ascii="Times New Roman" w:hAnsi="Times New Roman" w:eastAsia="宋体" w:cs="Microsoft YaHei UI"/>
          <w:i w:val="0"/>
          <w:iCs w:val="0"/>
          <w:caps w:val="0"/>
          <w:spacing w:val="5"/>
          <w:sz w:val="24"/>
          <w:szCs w:val="24"/>
          <w:shd w:val="clear" w:fill="FFFFFF"/>
        </w:rPr>
        <w:t>（12）中原学研究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both"/>
        <w:textAlignment w:val="auto"/>
        <w:rPr>
          <w:rFonts w:ascii="Times New Roman" w:hAnsi="Times New Roman" w:eastAsia="宋体"/>
          <w:sz w:val="24"/>
          <w:szCs w:val="24"/>
        </w:rPr>
      </w:pPr>
      <w:r>
        <w:rPr>
          <w:rFonts w:hint="eastAsia" w:ascii="Times New Roman" w:hAnsi="Times New Roman" w:eastAsia="宋体" w:cs="Microsoft YaHei UI"/>
          <w:i w:val="0"/>
          <w:iCs w:val="0"/>
          <w:caps w:val="0"/>
          <w:spacing w:val="5"/>
          <w:sz w:val="24"/>
          <w:szCs w:val="24"/>
          <w:shd w:val="clear" w:fill="FFFFFF"/>
        </w:rPr>
        <w:t>（13）中原与文明研究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imes New Roman" w:hAnsi="Times New Roman" w:eastAsia="宋体" w:cs="Microsoft YaHei UI"/>
          <w:spacing w:val="5"/>
          <w:sz w:val="24"/>
          <w:szCs w:val="24"/>
        </w:rPr>
      </w:pPr>
      <w:r>
        <w:rPr>
          <w:rFonts w:hint="eastAsia" w:ascii="Times New Roman" w:hAnsi="Times New Roman" w:eastAsia="宋体" w:cs="Microsoft YaHei UI"/>
          <w:i w:val="0"/>
          <w:iCs w:val="0"/>
          <w:caps w:val="0"/>
          <w:spacing w:val="5"/>
          <w:sz w:val="24"/>
          <w:szCs w:val="24"/>
          <w:shd w:val="clear" w:fill="FFFFFF"/>
        </w:rPr>
        <w:t>（14）人工智能法治研究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imes New Roman" w:hAnsi="Times New Roman" w:eastAsia="宋体" w:cs="Microsoft YaHei UI"/>
          <w:spacing w:val="5"/>
          <w:sz w:val="24"/>
          <w:szCs w:val="24"/>
        </w:rPr>
      </w:pPr>
      <w:r>
        <w:rPr>
          <w:rFonts w:hint="eastAsia" w:ascii="Times New Roman" w:hAnsi="Times New Roman" w:eastAsia="宋体" w:cs="Microsoft YaHei UI"/>
          <w:i w:val="0"/>
          <w:iCs w:val="0"/>
          <w:caps w:val="0"/>
          <w:spacing w:val="5"/>
          <w:sz w:val="24"/>
          <w:szCs w:val="24"/>
          <w:shd w:val="clear" w:fill="FFFFFF"/>
        </w:rPr>
        <w:t>（15）数字治理与行政法治研究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imes New Roman" w:hAnsi="Times New Roman" w:eastAsia="宋体" w:cs="Microsoft YaHei UI"/>
          <w:spacing w:val="5"/>
          <w:sz w:val="24"/>
          <w:szCs w:val="24"/>
        </w:rPr>
      </w:pPr>
      <w:r>
        <w:rPr>
          <w:rFonts w:hint="eastAsia" w:ascii="Times New Roman" w:hAnsi="Times New Roman" w:eastAsia="宋体" w:cs="Microsoft YaHei UI"/>
          <w:i w:val="0"/>
          <w:iCs w:val="0"/>
          <w:caps w:val="0"/>
          <w:spacing w:val="5"/>
          <w:sz w:val="24"/>
          <w:szCs w:val="24"/>
          <w:shd w:val="clear" w:fill="FFFFFF"/>
        </w:rPr>
        <w:t>（16）社会发展与宪法全面实施研究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imes New Roman" w:hAnsi="Times New Roman" w:eastAsia="宋体" w:cs="Microsoft YaHei UI"/>
          <w:spacing w:val="5"/>
          <w:sz w:val="24"/>
          <w:szCs w:val="24"/>
        </w:rPr>
      </w:pPr>
      <w:r>
        <w:rPr>
          <w:rFonts w:hint="eastAsia" w:ascii="Times New Roman" w:hAnsi="Times New Roman" w:eastAsia="宋体" w:cs="Microsoft YaHei UI"/>
          <w:i w:val="0"/>
          <w:iCs w:val="0"/>
          <w:caps w:val="0"/>
          <w:spacing w:val="5"/>
          <w:sz w:val="24"/>
          <w:szCs w:val="24"/>
          <w:shd w:val="clear" w:fill="FFFFFF"/>
        </w:rPr>
        <w:t>（17）后民法典时代理论与实务问题研究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imes New Roman" w:hAnsi="Times New Roman" w:eastAsia="宋体" w:cs="Microsoft YaHei UI"/>
          <w:spacing w:val="5"/>
          <w:sz w:val="24"/>
          <w:szCs w:val="24"/>
        </w:rPr>
      </w:pPr>
      <w:r>
        <w:rPr>
          <w:rFonts w:hint="eastAsia" w:ascii="Times New Roman" w:hAnsi="Times New Roman" w:eastAsia="宋体" w:cs="Microsoft YaHei UI"/>
          <w:i w:val="0"/>
          <w:iCs w:val="0"/>
          <w:caps w:val="0"/>
          <w:spacing w:val="5"/>
          <w:sz w:val="24"/>
          <w:szCs w:val="24"/>
          <w:shd w:val="clear" w:fill="FFFFFF"/>
        </w:rPr>
        <w:t>（18）合规的理论与实务问题研究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imes New Roman" w:hAnsi="Times New Roman" w:eastAsia="宋体" w:cs="Microsoft YaHei UI"/>
          <w:spacing w:val="5"/>
          <w:sz w:val="24"/>
          <w:szCs w:val="24"/>
        </w:rPr>
      </w:pPr>
      <w:r>
        <w:rPr>
          <w:rFonts w:hint="eastAsia" w:ascii="Times New Roman" w:hAnsi="Times New Roman" w:eastAsia="宋体" w:cs="Microsoft YaHei UI"/>
          <w:i w:val="0"/>
          <w:iCs w:val="0"/>
          <w:caps w:val="0"/>
          <w:spacing w:val="5"/>
          <w:sz w:val="24"/>
          <w:szCs w:val="24"/>
          <w:shd w:val="clear" w:fill="FFFFFF"/>
        </w:rPr>
        <w:t>（19）公司治理理论与实践问题研究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imes New Roman" w:hAnsi="Times New Roman" w:eastAsia="宋体" w:cs="Microsoft YaHei UI"/>
          <w:spacing w:val="5"/>
          <w:sz w:val="24"/>
          <w:szCs w:val="24"/>
        </w:rPr>
      </w:pPr>
      <w:r>
        <w:rPr>
          <w:rFonts w:hint="eastAsia" w:ascii="Times New Roman" w:hAnsi="Times New Roman" w:eastAsia="宋体" w:cs="Microsoft YaHei UI"/>
          <w:i w:val="0"/>
          <w:iCs w:val="0"/>
          <w:caps w:val="0"/>
          <w:spacing w:val="5"/>
          <w:sz w:val="24"/>
          <w:szCs w:val="24"/>
          <w:shd w:val="clear" w:fill="FFFFFF"/>
        </w:rPr>
        <w:t>（20）金融重点领域和新兴领域立法研究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imes New Roman" w:hAnsi="Times New Roman" w:eastAsia="宋体" w:cs="Microsoft YaHei UI"/>
          <w:spacing w:val="5"/>
          <w:sz w:val="24"/>
          <w:szCs w:val="24"/>
        </w:rPr>
      </w:pPr>
      <w:r>
        <w:rPr>
          <w:rFonts w:hint="eastAsia" w:ascii="Times New Roman" w:hAnsi="Times New Roman" w:eastAsia="宋体" w:cs="Microsoft YaHei UI"/>
          <w:i w:val="0"/>
          <w:iCs w:val="0"/>
          <w:caps w:val="0"/>
          <w:spacing w:val="5"/>
          <w:sz w:val="24"/>
          <w:szCs w:val="24"/>
          <w:shd w:val="clear" w:fill="FFFFFF"/>
        </w:rPr>
        <w:t>（21）数字时代个人信息/数据权利保护问题研究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imes New Roman" w:hAnsi="Times New Roman" w:eastAsia="宋体" w:cs="Microsoft YaHei UI"/>
          <w:spacing w:val="5"/>
          <w:sz w:val="24"/>
          <w:szCs w:val="24"/>
        </w:rPr>
      </w:pPr>
      <w:r>
        <w:rPr>
          <w:rFonts w:hint="eastAsia" w:ascii="Times New Roman" w:hAnsi="Times New Roman" w:eastAsia="宋体" w:cs="Microsoft YaHei UI"/>
          <w:i w:val="0"/>
          <w:iCs w:val="0"/>
          <w:caps w:val="0"/>
          <w:spacing w:val="5"/>
          <w:sz w:val="24"/>
          <w:szCs w:val="24"/>
          <w:shd w:val="clear" w:fill="FFFFFF"/>
        </w:rPr>
        <w:t>（22）农村集体经济法治保障研究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250" w:firstLineChars="100"/>
        <w:jc w:val="both"/>
        <w:textAlignment w:val="auto"/>
        <w:rPr>
          <w:rFonts w:hint="eastAsia" w:ascii="Times New Roman" w:hAnsi="Times New Roman" w:eastAsia="宋体" w:cs="Microsoft YaHei UI"/>
          <w:spacing w:val="5"/>
          <w:sz w:val="24"/>
          <w:szCs w:val="24"/>
        </w:rPr>
      </w:pPr>
      <w:r>
        <w:rPr>
          <w:rFonts w:hint="eastAsia" w:ascii="Times New Roman" w:hAnsi="Times New Roman" w:eastAsia="宋体" w:cs="Microsoft YaHei UI"/>
          <w:i w:val="0"/>
          <w:iCs w:val="0"/>
          <w:caps w:val="0"/>
          <w:spacing w:val="5"/>
          <w:sz w:val="24"/>
          <w:szCs w:val="24"/>
          <w:shd w:val="clear" w:fill="FFFFFF"/>
        </w:rPr>
        <w:t>（23）新质生产力与未来产业发展研究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imes New Roman" w:hAnsi="Times New Roman" w:eastAsia="宋体" w:cs="Microsoft YaHei UI"/>
          <w:spacing w:val="5"/>
          <w:sz w:val="24"/>
          <w:szCs w:val="24"/>
        </w:rPr>
      </w:pPr>
      <w:r>
        <w:rPr>
          <w:rFonts w:hint="eastAsia" w:ascii="Times New Roman" w:hAnsi="Times New Roman" w:eastAsia="宋体" w:cs="Microsoft YaHei UI"/>
          <w:i w:val="0"/>
          <w:iCs w:val="0"/>
          <w:caps w:val="0"/>
          <w:spacing w:val="5"/>
          <w:sz w:val="24"/>
          <w:szCs w:val="24"/>
          <w:shd w:val="clear" w:fill="FFFFFF"/>
        </w:rPr>
        <w:t>（24）共同富裕视域下收入分配制度与改革研究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imes New Roman" w:hAnsi="Times New Roman" w:eastAsia="宋体" w:cs="Microsoft YaHei UI"/>
          <w:spacing w:val="5"/>
          <w:sz w:val="24"/>
          <w:szCs w:val="24"/>
        </w:rPr>
      </w:pPr>
      <w:r>
        <w:rPr>
          <w:rFonts w:hint="eastAsia" w:ascii="Times New Roman" w:hAnsi="Times New Roman" w:eastAsia="宋体" w:cs="Microsoft YaHei UI"/>
          <w:i w:val="0"/>
          <w:iCs w:val="0"/>
          <w:caps w:val="0"/>
          <w:spacing w:val="5"/>
          <w:sz w:val="24"/>
          <w:szCs w:val="24"/>
          <w:shd w:val="clear" w:fill="FFFFFF"/>
        </w:rPr>
        <w:t>（25）“一带一路”经济合作与贸易投资问题研究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imes New Roman" w:hAnsi="Times New Roman" w:eastAsia="宋体" w:cs="Microsoft YaHei UI"/>
          <w:spacing w:val="5"/>
          <w:sz w:val="24"/>
          <w:szCs w:val="24"/>
        </w:rPr>
      </w:pPr>
      <w:r>
        <w:rPr>
          <w:rFonts w:hint="eastAsia" w:ascii="Times New Roman" w:hAnsi="Times New Roman" w:eastAsia="宋体" w:cs="Microsoft YaHei UI"/>
          <w:i w:val="0"/>
          <w:iCs w:val="0"/>
          <w:caps w:val="0"/>
          <w:spacing w:val="5"/>
          <w:sz w:val="24"/>
          <w:szCs w:val="24"/>
          <w:shd w:val="clear" w:fill="FFFFFF"/>
        </w:rPr>
        <w:t>（26）区域经济合作问题研究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imes New Roman" w:hAnsi="Times New Roman" w:eastAsia="宋体" w:cs="Microsoft YaHei UI"/>
          <w:spacing w:val="5"/>
          <w:sz w:val="24"/>
          <w:szCs w:val="24"/>
        </w:rPr>
      </w:pPr>
      <w:r>
        <w:rPr>
          <w:rFonts w:hint="eastAsia" w:ascii="Times New Roman" w:hAnsi="Times New Roman" w:eastAsia="宋体" w:cs="Microsoft YaHei UI"/>
          <w:i w:val="0"/>
          <w:iCs w:val="0"/>
          <w:caps w:val="0"/>
          <w:spacing w:val="5"/>
          <w:sz w:val="24"/>
          <w:szCs w:val="24"/>
          <w:shd w:val="clear" w:fill="FFFFFF"/>
        </w:rPr>
        <w:t>（27）地方财政治理问题研究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imes New Roman" w:hAnsi="Times New Roman" w:eastAsia="宋体" w:cs="Microsoft YaHei UI"/>
          <w:spacing w:val="5"/>
          <w:sz w:val="24"/>
          <w:szCs w:val="24"/>
        </w:rPr>
      </w:pPr>
      <w:r>
        <w:rPr>
          <w:rFonts w:hint="eastAsia" w:ascii="Times New Roman" w:hAnsi="Times New Roman" w:eastAsia="宋体" w:cs="Microsoft YaHei UI"/>
          <w:i w:val="0"/>
          <w:iCs w:val="0"/>
          <w:caps w:val="0"/>
          <w:spacing w:val="5"/>
          <w:sz w:val="24"/>
          <w:szCs w:val="24"/>
          <w:shd w:val="clear" w:fill="FFFFFF"/>
        </w:rPr>
        <w:t>（28）数实融合相关问题研究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imes New Roman" w:hAnsi="Times New Roman" w:eastAsia="宋体" w:cs="Microsoft YaHei UI"/>
          <w:spacing w:val="5"/>
          <w:sz w:val="24"/>
          <w:szCs w:val="24"/>
        </w:rPr>
      </w:pPr>
      <w:r>
        <w:rPr>
          <w:rFonts w:hint="eastAsia" w:ascii="Times New Roman" w:hAnsi="Times New Roman" w:eastAsia="宋体" w:cs="Microsoft YaHei UI"/>
          <w:i w:val="0"/>
          <w:iCs w:val="0"/>
          <w:caps w:val="0"/>
          <w:spacing w:val="5"/>
          <w:sz w:val="24"/>
          <w:szCs w:val="24"/>
          <w:shd w:val="clear" w:fill="FFFFFF"/>
        </w:rPr>
        <w:t>（29）上市公司治理问题研究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imes New Roman" w:hAnsi="Times New Roman" w:eastAsia="宋体" w:cs="Microsoft YaHei UI"/>
          <w:spacing w:val="5"/>
          <w:sz w:val="24"/>
          <w:szCs w:val="24"/>
        </w:rPr>
      </w:pPr>
      <w:r>
        <w:rPr>
          <w:rFonts w:hint="eastAsia" w:ascii="Times New Roman" w:hAnsi="Times New Roman" w:eastAsia="宋体" w:cs="Microsoft YaHei UI"/>
          <w:i w:val="0"/>
          <w:iCs w:val="0"/>
          <w:caps w:val="0"/>
          <w:spacing w:val="5"/>
          <w:sz w:val="24"/>
          <w:szCs w:val="24"/>
          <w:shd w:val="clear" w:fill="FFFFFF"/>
        </w:rPr>
        <w:t>（30）构建现代化产业体系问题研究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both"/>
        <w:textAlignment w:val="auto"/>
        <w:rPr>
          <w:rFonts w:ascii="Times New Roman" w:hAnsi="Times New Roman" w:eastAsia="宋体"/>
          <w:sz w:val="24"/>
          <w:szCs w:val="24"/>
        </w:rPr>
      </w:pPr>
      <w:r>
        <w:rPr>
          <w:rFonts w:hint="eastAsia" w:ascii="Times New Roman" w:hAnsi="Times New Roman" w:eastAsia="宋体" w:cs="Microsoft YaHei UI"/>
          <w:i w:val="0"/>
          <w:iCs w:val="0"/>
          <w:caps w:val="0"/>
          <w:spacing w:val="5"/>
          <w:sz w:val="24"/>
          <w:szCs w:val="24"/>
          <w:shd w:val="clear" w:fill="FFFFFF"/>
        </w:rPr>
        <w:t>（31）新发展格局下财政政策和货币政策研究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imes New Roman" w:hAnsi="Times New Roman" w:eastAsia="宋体" w:cs="Microsoft YaHei UI"/>
          <w:spacing w:val="5"/>
          <w:sz w:val="24"/>
          <w:szCs w:val="24"/>
        </w:rPr>
      </w:pPr>
      <w:r>
        <w:rPr>
          <w:rFonts w:hint="eastAsia" w:ascii="Times New Roman" w:hAnsi="Times New Roman" w:eastAsia="宋体" w:cs="Microsoft YaHei UI"/>
          <w:i w:val="0"/>
          <w:iCs w:val="0"/>
          <w:caps w:val="0"/>
          <w:spacing w:val="5"/>
          <w:sz w:val="24"/>
          <w:szCs w:val="24"/>
          <w:shd w:val="clear" w:fill="FFFFFF"/>
        </w:rPr>
        <w:t>（32）民生与社会保障问题研究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imes New Roman" w:hAnsi="Times New Roman" w:eastAsia="宋体" w:cs="Microsoft YaHei UI"/>
          <w:spacing w:val="5"/>
          <w:sz w:val="24"/>
          <w:szCs w:val="24"/>
        </w:rPr>
      </w:pPr>
      <w:r>
        <w:rPr>
          <w:rFonts w:hint="eastAsia" w:ascii="Times New Roman" w:hAnsi="Times New Roman" w:eastAsia="宋体" w:cs="Microsoft YaHei UI"/>
          <w:i w:val="0"/>
          <w:iCs w:val="0"/>
          <w:caps w:val="0"/>
          <w:spacing w:val="5"/>
          <w:sz w:val="24"/>
          <w:szCs w:val="24"/>
          <w:shd w:val="clear" w:fill="FFFFFF"/>
        </w:rPr>
        <w:t>（33）人口老龄化及相关社会问题研究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imes New Roman" w:hAnsi="Times New Roman" w:eastAsia="宋体" w:cs="Microsoft YaHei UI"/>
          <w:spacing w:val="5"/>
          <w:sz w:val="24"/>
          <w:szCs w:val="24"/>
        </w:rPr>
      </w:pPr>
      <w:r>
        <w:rPr>
          <w:rFonts w:hint="eastAsia" w:ascii="Times New Roman" w:hAnsi="Times New Roman" w:eastAsia="宋体" w:cs="Microsoft YaHei UI"/>
          <w:i w:val="0"/>
          <w:iCs w:val="0"/>
          <w:caps w:val="0"/>
          <w:spacing w:val="5"/>
          <w:sz w:val="24"/>
          <w:szCs w:val="24"/>
          <w:shd w:val="clear" w:fill="FFFFFF"/>
        </w:rPr>
        <w:t>（34）新型城镇化与乡村全面振兴问题研究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imes New Roman" w:hAnsi="Times New Roman" w:eastAsia="宋体" w:cs="Microsoft YaHei UI"/>
          <w:spacing w:val="5"/>
          <w:sz w:val="24"/>
          <w:szCs w:val="24"/>
        </w:rPr>
      </w:pPr>
      <w:r>
        <w:rPr>
          <w:rFonts w:hint="eastAsia" w:ascii="Times New Roman" w:hAnsi="Times New Roman" w:eastAsia="宋体" w:cs="Microsoft YaHei UI"/>
          <w:i w:val="0"/>
          <w:iCs w:val="0"/>
          <w:caps w:val="0"/>
          <w:spacing w:val="5"/>
          <w:sz w:val="24"/>
          <w:szCs w:val="24"/>
          <w:shd w:val="clear" w:fill="FFFFFF"/>
        </w:rPr>
        <w:t>（35）新就业形态下劳动者权益保护问题研究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imes New Roman" w:hAnsi="Times New Roman" w:eastAsia="宋体" w:cs="Microsoft YaHei UI"/>
          <w:i w:val="0"/>
          <w:iCs w:val="0"/>
          <w:caps w:val="0"/>
          <w:spacing w:val="5"/>
          <w:sz w:val="24"/>
          <w:szCs w:val="24"/>
          <w:shd w:val="clear" w:fill="FFFFFF"/>
        </w:rPr>
      </w:pPr>
      <w:r>
        <w:rPr>
          <w:rFonts w:hint="eastAsia" w:ascii="Times New Roman" w:hAnsi="Times New Roman" w:eastAsia="宋体" w:cs="Microsoft YaHei UI"/>
          <w:i w:val="0"/>
          <w:iCs w:val="0"/>
          <w:caps w:val="0"/>
          <w:spacing w:val="5"/>
          <w:sz w:val="24"/>
          <w:szCs w:val="24"/>
          <w:shd w:val="clear" w:fill="FFFFFF"/>
        </w:rPr>
        <w:t>（36）“粮食安全”相关理论与现实问题研究</w:t>
      </w:r>
    </w:p>
    <w:p>
      <w:pPr>
        <w:rPr>
          <w:rFonts w:hint="eastAsia" w:ascii="Times New Roman" w:hAnsi="Times New Roman" w:eastAsia="宋体" w:cs="Microsoft YaHei UI"/>
          <w:i w:val="0"/>
          <w:iCs w:val="0"/>
          <w:caps w:val="0"/>
          <w:spacing w:val="5"/>
          <w:sz w:val="24"/>
          <w:szCs w:val="24"/>
          <w:shd w:val="clear" w:fill="FFFFFF"/>
        </w:rPr>
      </w:pPr>
      <w:r>
        <w:rPr>
          <w:rFonts w:hint="eastAsia" w:ascii="Times New Roman" w:hAnsi="Times New Roman" w:eastAsia="宋体" w:cs="Microsoft YaHei UI"/>
          <w:i w:val="0"/>
          <w:iCs w:val="0"/>
          <w:caps w:val="0"/>
          <w:spacing w:val="5"/>
          <w:sz w:val="24"/>
          <w:szCs w:val="24"/>
          <w:shd w:val="clear" w:fill="FFFFFF"/>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imes New Roman" w:hAnsi="Times New Roman" w:eastAsia="宋体" w:cs="Microsoft YaHei UI"/>
          <w:i w:val="0"/>
          <w:iCs w:val="0"/>
          <w:caps w:val="0"/>
          <w:spacing w:val="5"/>
          <w:sz w:val="24"/>
          <w:szCs w:val="2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宋体"/>
          <w:sz w:val="32"/>
          <w:szCs w:val="32"/>
          <w:lang w:eastAsia="zh-CN"/>
        </w:rPr>
      </w:pPr>
      <w:r>
        <w:rPr>
          <w:rStyle w:val="6"/>
          <w:rFonts w:hint="eastAsia" w:ascii="Times New Roman" w:hAnsi="Times New Roman" w:eastAsia="宋体" w:cs="Microsoft YaHei UI"/>
          <w:i w:val="0"/>
          <w:iCs w:val="0"/>
          <w:caps w:val="0"/>
          <w:spacing w:val="5"/>
          <w:sz w:val="32"/>
          <w:szCs w:val="32"/>
          <w:shd w:val="clear" w:fill="FFFFFF"/>
          <w:lang w:eastAsia="zh-CN"/>
        </w:rPr>
        <w:t>《</w:t>
      </w:r>
      <w:r>
        <w:rPr>
          <w:rStyle w:val="6"/>
          <w:rFonts w:ascii="Times New Roman" w:hAnsi="Times New Roman" w:eastAsia="宋体" w:cs="Microsoft YaHei UI"/>
          <w:i w:val="0"/>
          <w:iCs w:val="0"/>
          <w:caps w:val="0"/>
          <w:spacing w:val="5"/>
          <w:sz w:val="32"/>
          <w:szCs w:val="32"/>
          <w:shd w:val="clear" w:fill="FFFFFF"/>
        </w:rPr>
        <w:t>中国会计学会</w:t>
      </w:r>
      <w:r>
        <w:rPr>
          <w:rStyle w:val="6"/>
          <w:rFonts w:hint="eastAsia" w:ascii="Times New Roman" w:hAnsi="Times New Roman" w:eastAsia="宋体" w:cs="Microsoft YaHei UI"/>
          <w:i w:val="0"/>
          <w:iCs w:val="0"/>
          <w:caps w:val="0"/>
          <w:spacing w:val="5"/>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ascii="Times New Roman" w:hAnsi="Times New Roman" w:eastAsia="宋体" w:cs="Microsoft YaHei UI"/>
          <w:i w:val="0"/>
          <w:iCs w:val="0"/>
          <w:caps w:val="0"/>
          <w:spacing w:val="5"/>
          <w:sz w:val="24"/>
          <w:szCs w:val="24"/>
        </w:rPr>
      </w:pPr>
      <w:r>
        <w:rPr>
          <w:rFonts w:hint="eastAsia" w:ascii="Times New Roman" w:hAnsi="Times New Roman" w:eastAsia="宋体" w:cs="Microsoft YaHei UI"/>
          <w:i w:val="0"/>
          <w:iCs w:val="0"/>
          <w:caps w:val="0"/>
          <w:spacing w:val="7"/>
          <w:sz w:val="24"/>
          <w:szCs w:val="24"/>
          <w:shd w:val="clear" w:fill="FFFFFF"/>
        </w:rPr>
        <w:t>为全面贯彻落实党的二十大精神，围绕经济社会发展重大问题，推出会计重大理论与实践研究原创性成果，加快构建中国自主会计知识体系，结合《九届理事会发展规划》、《关于新时代加强和改进会计学会工作的意见》有关内容，《会计研究》编辑部拟定选题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Style w:val="6"/>
          <w:rFonts w:hint="eastAsia" w:ascii="Times New Roman" w:hAnsi="Times New Roman" w:eastAsia="宋体" w:cs="Microsoft YaHei UI"/>
          <w:i w:val="0"/>
          <w:iCs w:val="0"/>
          <w:caps w:val="0"/>
          <w:spacing w:val="7"/>
          <w:sz w:val="24"/>
          <w:szCs w:val="24"/>
          <w:shd w:val="clear" w:fill="FFFFFF"/>
        </w:rPr>
        <w:t>1.中国式现代化框架下的会计理论创新研究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Style w:val="6"/>
          <w:rFonts w:hint="eastAsia" w:ascii="Times New Roman" w:hAnsi="Times New Roman" w:eastAsia="宋体" w:cs="Microsoft YaHei UI"/>
          <w:i w:val="0"/>
          <w:iCs w:val="0"/>
          <w:caps w:val="0"/>
          <w:spacing w:val="7"/>
          <w:sz w:val="24"/>
          <w:szCs w:val="24"/>
          <w:shd w:val="clear" w:fill="FFFFFF"/>
        </w:rPr>
        <w:t>2.构建新时代中国自主会计知识体系的战略定位与实施策略研究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Style w:val="6"/>
          <w:rFonts w:hint="eastAsia" w:ascii="Times New Roman" w:hAnsi="Times New Roman" w:eastAsia="宋体" w:cs="Microsoft YaHei UI"/>
          <w:i w:val="0"/>
          <w:iCs w:val="0"/>
          <w:caps w:val="0"/>
          <w:spacing w:val="7"/>
          <w:sz w:val="24"/>
          <w:szCs w:val="24"/>
          <w:shd w:val="clear" w:fill="FFFFFF"/>
        </w:rPr>
        <w:t>3.具有新时代中国特色的财务会计理论与方法体系研究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Style w:val="6"/>
          <w:rFonts w:hint="eastAsia" w:ascii="Times New Roman" w:hAnsi="Times New Roman" w:eastAsia="宋体" w:cs="Microsoft YaHei UI"/>
          <w:i w:val="0"/>
          <w:iCs w:val="0"/>
          <w:caps w:val="0"/>
          <w:spacing w:val="7"/>
          <w:sz w:val="24"/>
          <w:szCs w:val="24"/>
          <w:shd w:val="clear" w:fill="FFFFFF"/>
        </w:rPr>
        <w:t>4.具有新时代中国特色的管理会计理论与方法体系研究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Style w:val="6"/>
          <w:rFonts w:hint="eastAsia" w:ascii="Times New Roman" w:hAnsi="Times New Roman" w:eastAsia="宋体" w:cs="Microsoft YaHei UI"/>
          <w:i w:val="0"/>
          <w:iCs w:val="0"/>
          <w:caps w:val="0"/>
          <w:spacing w:val="7"/>
          <w:sz w:val="24"/>
          <w:szCs w:val="24"/>
          <w:shd w:val="clear" w:fill="FFFFFF"/>
        </w:rPr>
        <w:t>5.具有新时代中国特色的财务管理理论与方法体系研究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Style w:val="6"/>
          <w:rFonts w:hint="eastAsia" w:ascii="Times New Roman" w:hAnsi="Times New Roman" w:eastAsia="宋体" w:cs="Microsoft YaHei UI"/>
          <w:i w:val="0"/>
          <w:iCs w:val="0"/>
          <w:caps w:val="0"/>
          <w:spacing w:val="7"/>
          <w:sz w:val="24"/>
          <w:szCs w:val="24"/>
          <w:shd w:val="clear" w:fill="FFFFFF"/>
        </w:rPr>
        <w:t>6.具有新时代中国特色的政府会计理论与方法体系研究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Style w:val="6"/>
          <w:rFonts w:hint="eastAsia" w:ascii="Times New Roman" w:hAnsi="Times New Roman" w:eastAsia="宋体" w:cs="Microsoft YaHei UI"/>
          <w:i w:val="0"/>
          <w:iCs w:val="0"/>
          <w:caps w:val="0"/>
          <w:spacing w:val="7"/>
          <w:sz w:val="24"/>
          <w:szCs w:val="24"/>
          <w:shd w:val="clear" w:fill="FFFFFF"/>
        </w:rPr>
        <w:t>7.具有新时代中国特色的审计理论与方法体系研究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Style w:val="6"/>
          <w:rFonts w:hint="eastAsia" w:ascii="Times New Roman" w:hAnsi="Times New Roman" w:eastAsia="宋体" w:cs="Microsoft YaHei UI"/>
          <w:i w:val="0"/>
          <w:iCs w:val="0"/>
          <w:caps w:val="0"/>
          <w:spacing w:val="7"/>
          <w:sz w:val="24"/>
          <w:szCs w:val="24"/>
          <w:shd w:val="clear" w:fill="FFFFFF"/>
        </w:rPr>
        <w:t>8.具有新时代中国特色的内部控制理论与方法体系研究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Style w:val="6"/>
          <w:rFonts w:hint="eastAsia" w:ascii="Times New Roman" w:hAnsi="Times New Roman" w:eastAsia="宋体" w:cs="Microsoft YaHei UI"/>
          <w:i w:val="0"/>
          <w:iCs w:val="0"/>
          <w:caps w:val="0"/>
          <w:spacing w:val="5"/>
          <w:sz w:val="24"/>
          <w:szCs w:val="24"/>
          <w:shd w:val="clear" w:fill="FFFFFF"/>
        </w:rPr>
        <w:t>9.新经济、新业态、新模式影响下的会计准则前瞻性问题研究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Style w:val="6"/>
          <w:rFonts w:hint="eastAsia" w:ascii="Times New Roman" w:hAnsi="Times New Roman" w:eastAsia="宋体" w:cs="Microsoft YaHei UI"/>
          <w:i w:val="0"/>
          <w:iCs w:val="0"/>
          <w:caps w:val="0"/>
          <w:spacing w:val="5"/>
          <w:sz w:val="24"/>
          <w:szCs w:val="24"/>
          <w:shd w:val="clear" w:fill="FFFFFF"/>
        </w:rPr>
        <w:t>10.大数据与智能会计标准化建设问题研究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Style w:val="6"/>
          <w:rFonts w:hint="eastAsia" w:ascii="Times New Roman" w:hAnsi="Times New Roman" w:eastAsia="宋体" w:cs="Microsoft YaHei UI"/>
          <w:i w:val="0"/>
          <w:iCs w:val="0"/>
          <w:caps w:val="0"/>
          <w:spacing w:val="5"/>
          <w:sz w:val="24"/>
          <w:szCs w:val="24"/>
          <w:shd w:val="clear" w:fill="FFFFFF"/>
        </w:rPr>
        <w:t>11.国家安全体系与能力现代化背景下的会计数据标准体系建设与数据安全问题研究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Style w:val="6"/>
          <w:rFonts w:hint="eastAsia" w:ascii="Times New Roman" w:hAnsi="Times New Roman" w:eastAsia="宋体" w:cs="Microsoft YaHei UI"/>
          <w:i w:val="0"/>
          <w:iCs w:val="0"/>
          <w:caps w:val="0"/>
          <w:spacing w:val="5"/>
          <w:sz w:val="24"/>
          <w:szCs w:val="24"/>
          <w:shd w:val="clear" w:fill="FFFFFF"/>
        </w:rPr>
        <w:t>12.财会监督体系建设与经济高质量发展研究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Style w:val="6"/>
          <w:rFonts w:hint="eastAsia" w:ascii="Times New Roman" w:hAnsi="Times New Roman" w:eastAsia="宋体" w:cs="Microsoft YaHei UI"/>
          <w:i w:val="0"/>
          <w:iCs w:val="0"/>
          <w:caps w:val="0"/>
          <w:spacing w:val="5"/>
          <w:sz w:val="24"/>
          <w:szCs w:val="24"/>
          <w:shd w:val="clear" w:fill="FFFFFF"/>
        </w:rPr>
        <w:t>13.人工智能对会计带来的机遇和挑战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Style w:val="6"/>
          <w:rFonts w:hint="eastAsia" w:ascii="Times New Roman" w:hAnsi="Times New Roman" w:eastAsia="宋体" w:cs="Microsoft YaHei UI"/>
          <w:i w:val="0"/>
          <w:iCs w:val="0"/>
          <w:caps w:val="0"/>
          <w:spacing w:val="5"/>
          <w:sz w:val="24"/>
          <w:szCs w:val="24"/>
          <w:shd w:val="clear" w:fill="FFFFFF"/>
        </w:rPr>
        <w:t>14.智能会计教育教学改革与人才培养模式创新研究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Style w:val="6"/>
          <w:rFonts w:hint="eastAsia" w:ascii="Times New Roman" w:hAnsi="Times New Roman" w:eastAsia="宋体" w:cs="Microsoft YaHei UI"/>
          <w:i w:val="0"/>
          <w:iCs w:val="0"/>
          <w:caps w:val="0"/>
          <w:spacing w:val="5"/>
          <w:sz w:val="24"/>
          <w:szCs w:val="24"/>
          <w:shd w:val="clear" w:fill="FFFFFF"/>
        </w:rPr>
        <w:t>15.中华优秀传统文化与会计思想史研究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Style w:val="6"/>
          <w:rFonts w:hint="eastAsia" w:ascii="Times New Roman" w:hAnsi="Times New Roman" w:eastAsia="宋体" w:cs="Microsoft YaHei UI"/>
          <w:i w:val="0"/>
          <w:iCs w:val="0"/>
          <w:caps w:val="0"/>
          <w:spacing w:val="5"/>
          <w:sz w:val="24"/>
          <w:szCs w:val="24"/>
          <w:shd w:val="clear" w:fill="FFFFFF"/>
        </w:rPr>
        <w:t>16.中美会计准则差异研究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Style w:val="6"/>
          <w:rFonts w:hint="eastAsia" w:ascii="Times New Roman" w:hAnsi="Times New Roman" w:eastAsia="宋体" w:cs="Microsoft YaHei UI"/>
          <w:i w:val="0"/>
          <w:iCs w:val="0"/>
          <w:caps w:val="0"/>
          <w:spacing w:val="5"/>
          <w:sz w:val="24"/>
          <w:szCs w:val="24"/>
          <w:shd w:val="clear" w:fill="FFFFFF"/>
        </w:rPr>
        <w:t>17.基于数智化技术的高质量会计信息供给研究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Style w:val="6"/>
          <w:rFonts w:hint="eastAsia" w:ascii="Times New Roman" w:hAnsi="Times New Roman" w:eastAsia="宋体" w:cs="Microsoft YaHei UI"/>
          <w:i w:val="0"/>
          <w:iCs w:val="0"/>
          <w:caps w:val="0"/>
          <w:spacing w:val="5"/>
          <w:sz w:val="24"/>
          <w:szCs w:val="24"/>
          <w:shd w:val="clear" w:fill="FFFFFF"/>
        </w:rPr>
        <w:t>18.数智化背景下的会计数据要素的价值创造功能研究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Style w:val="6"/>
          <w:rFonts w:hint="eastAsia" w:ascii="Times New Roman" w:hAnsi="Times New Roman" w:eastAsia="宋体" w:cs="Microsoft YaHei UI"/>
          <w:i w:val="0"/>
          <w:iCs w:val="0"/>
          <w:caps w:val="0"/>
          <w:spacing w:val="5"/>
          <w:sz w:val="24"/>
          <w:szCs w:val="24"/>
          <w:shd w:val="clear" w:fill="FFFFFF"/>
        </w:rPr>
        <w:t>19.管理会计为高质量发展服务的理论和实践问题研究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Style w:val="6"/>
          <w:rFonts w:hint="eastAsia" w:ascii="Times New Roman" w:hAnsi="Times New Roman" w:eastAsia="宋体" w:cs="Microsoft YaHei UI"/>
          <w:i w:val="0"/>
          <w:iCs w:val="0"/>
          <w:caps w:val="0"/>
          <w:spacing w:val="5"/>
          <w:sz w:val="24"/>
          <w:szCs w:val="24"/>
          <w:shd w:val="clear" w:fill="FFFFFF"/>
        </w:rPr>
        <w:t>20.数智化背景下企业内部控制与风险管理评价体系的构建与实施研究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Style w:val="6"/>
          <w:rFonts w:hint="eastAsia" w:ascii="Times New Roman" w:hAnsi="Times New Roman" w:eastAsia="宋体" w:cs="Microsoft YaHei UI"/>
          <w:i w:val="0"/>
          <w:iCs w:val="0"/>
          <w:caps w:val="0"/>
          <w:spacing w:val="5"/>
          <w:sz w:val="24"/>
          <w:szCs w:val="24"/>
          <w:shd w:val="clear" w:fill="FFFFFF"/>
        </w:rPr>
        <w:t>21.数智化背景下会计服务经济高质量发展的作用机制与实现路径研究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Style w:val="6"/>
          <w:rFonts w:hint="eastAsia" w:ascii="Times New Roman" w:hAnsi="Times New Roman" w:eastAsia="宋体" w:cs="Microsoft YaHei UI"/>
          <w:i w:val="0"/>
          <w:iCs w:val="0"/>
          <w:caps w:val="0"/>
          <w:spacing w:val="5"/>
          <w:sz w:val="24"/>
          <w:szCs w:val="24"/>
          <w:shd w:val="clear" w:fill="FFFFFF"/>
        </w:rPr>
        <w:t>22.数智化背景下大型企业集团财务管控研究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Style w:val="6"/>
          <w:rFonts w:hint="eastAsia" w:ascii="Times New Roman" w:hAnsi="Times New Roman" w:eastAsia="宋体" w:cs="Microsoft YaHei UI"/>
          <w:i w:val="0"/>
          <w:iCs w:val="0"/>
          <w:caps w:val="0"/>
          <w:spacing w:val="5"/>
          <w:sz w:val="24"/>
          <w:szCs w:val="24"/>
          <w:shd w:val="clear" w:fill="FFFFFF"/>
        </w:rPr>
        <w:t>23.基于数智化技术的财会监督模式、方法与监管效能问题研究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Style w:val="6"/>
          <w:rFonts w:hint="eastAsia" w:ascii="Times New Roman" w:hAnsi="Times New Roman" w:eastAsia="宋体" w:cs="Microsoft YaHei UI"/>
          <w:i w:val="0"/>
          <w:iCs w:val="0"/>
          <w:caps w:val="0"/>
          <w:spacing w:val="5"/>
          <w:sz w:val="24"/>
          <w:szCs w:val="24"/>
          <w:shd w:val="clear" w:fill="FFFFFF"/>
        </w:rPr>
        <w:t>24.构建符合新时代要求的国家会计信息化发展体系问题研究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Style w:val="6"/>
          <w:rFonts w:hint="eastAsia" w:ascii="Times New Roman" w:hAnsi="Times New Roman" w:eastAsia="宋体" w:cs="Microsoft YaHei UI"/>
          <w:i w:val="0"/>
          <w:iCs w:val="0"/>
          <w:caps w:val="0"/>
          <w:spacing w:val="5"/>
          <w:sz w:val="24"/>
          <w:szCs w:val="24"/>
          <w:shd w:val="clear" w:fill="FFFFFF"/>
        </w:rPr>
        <w:t>25.新时代会计文化研究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Style w:val="6"/>
          <w:rFonts w:hint="eastAsia" w:ascii="Times New Roman" w:hAnsi="Times New Roman" w:eastAsia="宋体" w:cs="Microsoft YaHei UI"/>
          <w:i w:val="0"/>
          <w:iCs w:val="0"/>
          <w:caps w:val="0"/>
          <w:spacing w:val="5"/>
          <w:sz w:val="24"/>
          <w:szCs w:val="24"/>
          <w:shd w:val="clear" w:fill="FFFFFF"/>
        </w:rPr>
        <w:t>26.数智化环境下会计基础工作的范围界定、规范标准及发展趋势问题研究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Style w:val="6"/>
          <w:rFonts w:hint="eastAsia" w:ascii="Times New Roman" w:hAnsi="Times New Roman" w:eastAsia="宋体" w:cs="Microsoft YaHei UI"/>
          <w:i w:val="0"/>
          <w:iCs w:val="0"/>
          <w:caps w:val="0"/>
          <w:spacing w:val="5"/>
          <w:sz w:val="24"/>
          <w:szCs w:val="24"/>
          <w:shd w:val="clear" w:fill="FFFFFF"/>
        </w:rPr>
        <w:t>27.数智化环境下会计机构设置形态及发展趋势问题研究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Style w:val="6"/>
          <w:rFonts w:hint="eastAsia" w:ascii="Times New Roman" w:hAnsi="Times New Roman" w:eastAsia="宋体" w:cs="Microsoft YaHei UI"/>
          <w:i w:val="0"/>
          <w:iCs w:val="0"/>
          <w:caps w:val="0"/>
          <w:spacing w:val="5"/>
          <w:sz w:val="24"/>
          <w:szCs w:val="24"/>
          <w:shd w:val="clear" w:fill="FFFFFF"/>
        </w:rPr>
        <w:t>28.地方政府债务问题研究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Style w:val="6"/>
          <w:rFonts w:hint="eastAsia" w:ascii="Times New Roman" w:hAnsi="Times New Roman" w:eastAsia="宋体" w:cs="Microsoft YaHei UI"/>
          <w:i w:val="0"/>
          <w:iCs w:val="0"/>
          <w:caps w:val="0"/>
          <w:spacing w:val="5"/>
          <w:sz w:val="24"/>
          <w:szCs w:val="24"/>
          <w:shd w:val="clear" w:fill="FFFFFF"/>
        </w:rPr>
        <w:t>29.数据资产会计基础理论问题前瞻性研究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Style w:val="6"/>
          <w:rFonts w:hint="eastAsia" w:ascii="Times New Roman" w:hAnsi="Times New Roman" w:eastAsia="宋体" w:cs="Microsoft YaHei UI"/>
          <w:i w:val="0"/>
          <w:iCs w:val="0"/>
          <w:caps w:val="0"/>
          <w:spacing w:val="5"/>
          <w:sz w:val="24"/>
          <w:szCs w:val="24"/>
          <w:shd w:val="clear" w:fill="FFFFFF"/>
        </w:rPr>
        <w:t>30.国家治理体系和治理能力现代化背景下的企业和行政事业单位内部控制规范体系修订完善研究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Style w:val="6"/>
          <w:rFonts w:hint="eastAsia" w:ascii="Times New Roman" w:hAnsi="Times New Roman" w:eastAsia="宋体" w:cs="Microsoft YaHei UI"/>
          <w:i w:val="0"/>
          <w:iCs w:val="0"/>
          <w:caps w:val="0"/>
          <w:spacing w:val="5"/>
          <w:sz w:val="24"/>
          <w:szCs w:val="24"/>
          <w:shd w:val="clear" w:fill="FFFFFF"/>
        </w:rPr>
        <w:t>31.具有新时代中国特色的可持续披露准则制定和实施问题研究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Style w:val="6"/>
          <w:rFonts w:hint="eastAsia" w:ascii="Times New Roman" w:hAnsi="Times New Roman" w:eastAsia="宋体" w:cs="Microsoft YaHei UI"/>
          <w:i w:val="0"/>
          <w:iCs w:val="0"/>
          <w:caps w:val="0"/>
          <w:spacing w:val="5"/>
          <w:sz w:val="24"/>
          <w:szCs w:val="24"/>
          <w:shd w:val="clear" w:fill="FFFFFF"/>
        </w:rPr>
        <w:t>32.新发展阶段社保（医保）基金会计问题研究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Style w:val="6"/>
          <w:rFonts w:hint="eastAsia" w:ascii="Times New Roman" w:hAnsi="Times New Roman" w:eastAsia="宋体" w:cs="Microsoft YaHei UI"/>
          <w:i w:val="0"/>
          <w:iCs w:val="0"/>
          <w:caps w:val="0"/>
          <w:spacing w:val="5"/>
          <w:sz w:val="24"/>
          <w:szCs w:val="24"/>
          <w:shd w:val="clear" w:fill="FFFFFF"/>
        </w:rPr>
        <w:t>33.新时代总会计师制度研究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Style w:val="6"/>
          <w:rFonts w:hint="eastAsia" w:ascii="Times New Roman" w:hAnsi="Times New Roman" w:eastAsia="宋体" w:cs="Microsoft YaHei UI"/>
          <w:i w:val="0"/>
          <w:iCs w:val="0"/>
          <w:caps w:val="0"/>
          <w:spacing w:val="5"/>
          <w:sz w:val="24"/>
          <w:szCs w:val="24"/>
          <w:shd w:val="clear" w:fill="FFFFFF"/>
        </w:rPr>
        <w:t>34.会计责任、审计责任、财会监督政府主体责任研究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Style w:val="6"/>
          <w:rFonts w:hint="eastAsia" w:ascii="Times New Roman" w:hAnsi="Times New Roman" w:eastAsia="宋体" w:cs="Microsoft YaHei UI"/>
          <w:i w:val="0"/>
          <w:iCs w:val="0"/>
          <w:caps w:val="0"/>
          <w:spacing w:val="5"/>
          <w:sz w:val="24"/>
          <w:szCs w:val="24"/>
          <w:shd w:val="clear" w:fill="FFFFFF"/>
        </w:rPr>
        <w:t>35.具有新时代中国特色的注册会计师审计目标与责任研究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Style w:val="6"/>
          <w:rFonts w:hint="eastAsia" w:ascii="Times New Roman" w:hAnsi="Times New Roman" w:eastAsia="宋体" w:cs="Microsoft YaHei UI"/>
          <w:i w:val="0"/>
          <w:iCs w:val="0"/>
          <w:caps w:val="0"/>
          <w:spacing w:val="5"/>
          <w:sz w:val="24"/>
          <w:szCs w:val="24"/>
          <w:shd w:val="clear" w:fill="FFFFFF"/>
        </w:rPr>
        <w:t>36.党和国家会计管理工作的历史沿革、社会属性、实践规律及发展启示研究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Style w:val="6"/>
          <w:rFonts w:hint="eastAsia" w:ascii="Times New Roman" w:hAnsi="Times New Roman" w:eastAsia="宋体" w:cs="Microsoft YaHei UI"/>
          <w:i w:val="0"/>
          <w:iCs w:val="0"/>
          <w:caps w:val="0"/>
          <w:spacing w:val="5"/>
          <w:sz w:val="24"/>
          <w:szCs w:val="24"/>
          <w:shd w:val="clear" w:fill="FFFFFF"/>
        </w:rPr>
        <w:t>37.公共数据资源相关会计问题研究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Style w:val="6"/>
          <w:rFonts w:hint="eastAsia" w:ascii="Times New Roman" w:hAnsi="Times New Roman" w:eastAsia="宋体" w:cs="Microsoft YaHei UI"/>
          <w:i w:val="0"/>
          <w:iCs w:val="0"/>
          <w:caps w:val="0"/>
          <w:spacing w:val="5"/>
          <w:sz w:val="24"/>
          <w:szCs w:val="24"/>
          <w:shd w:val="clear" w:fill="FFFFFF"/>
        </w:rPr>
        <w:t>38.矿产资源和林木资源会计问题研究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Style w:val="6"/>
          <w:rFonts w:hint="eastAsia" w:ascii="Times New Roman" w:hAnsi="Times New Roman" w:eastAsia="宋体" w:cs="Microsoft YaHei UI"/>
          <w:i w:val="0"/>
          <w:iCs w:val="0"/>
          <w:caps w:val="0"/>
          <w:spacing w:val="5"/>
          <w:sz w:val="24"/>
          <w:szCs w:val="24"/>
          <w:shd w:val="clear" w:fill="FFFFFF"/>
        </w:rPr>
        <w:t>39.财务会计概念框架的结构、重塑与经济高质量发展研究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Style w:val="6"/>
          <w:rFonts w:hint="eastAsia" w:ascii="Times New Roman" w:hAnsi="Times New Roman" w:eastAsia="宋体" w:cs="Microsoft YaHei UI"/>
          <w:i w:val="0"/>
          <w:iCs w:val="0"/>
          <w:caps w:val="0"/>
          <w:spacing w:val="5"/>
          <w:sz w:val="24"/>
          <w:szCs w:val="24"/>
          <w:shd w:val="clear" w:fill="FFFFFF"/>
        </w:rPr>
        <w:t>40.国际会计准则在中国实践运用中的“两个结合”问题研究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Style w:val="6"/>
          <w:rFonts w:hint="eastAsia" w:ascii="Times New Roman" w:hAnsi="Times New Roman" w:eastAsia="宋体" w:cs="Microsoft YaHei UI"/>
          <w:i w:val="0"/>
          <w:iCs w:val="0"/>
          <w:caps w:val="0"/>
          <w:spacing w:val="5"/>
          <w:sz w:val="24"/>
          <w:szCs w:val="24"/>
          <w:shd w:val="clear" w:fill="FFFFFF"/>
        </w:rPr>
        <w:t>41.ESG报告与审计（鉴证）研究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Style w:val="6"/>
          <w:rFonts w:hint="eastAsia" w:ascii="Times New Roman" w:hAnsi="Times New Roman" w:eastAsia="宋体" w:cs="Microsoft YaHei UI"/>
          <w:i w:val="0"/>
          <w:iCs w:val="0"/>
          <w:caps w:val="0"/>
          <w:spacing w:val="5"/>
          <w:sz w:val="24"/>
          <w:szCs w:val="24"/>
          <w:shd w:val="clear" w:fill="FFFFFF"/>
        </w:rPr>
        <w:t>42.后趋同时代会计准则制定的经济后果与实施效果评价机制研究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Style w:val="6"/>
          <w:rFonts w:hint="eastAsia" w:ascii="Times New Roman" w:hAnsi="Times New Roman" w:eastAsia="宋体" w:cs="Microsoft YaHei UI"/>
          <w:i w:val="0"/>
          <w:iCs w:val="0"/>
          <w:caps w:val="0"/>
          <w:spacing w:val="5"/>
          <w:sz w:val="24"/>
          <w:szCs w:val="24"/>
          <w:shd w:val="clear" w:fill="FFFFFF"/>
        </w:rPr>
        <w:t>43.会计学科教研体系与实践需求的贯通问题研究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Style w:val="6"/>
          <w:rFonts w:hint="eastAsia" w:ascii="Times New Roman" w:hAnsi="Times New Roman" w:eastAsia="宋体" w:cs="Microsoft YaHei UI"/>
          <w:i w:val="0"/>
          <w:iCs w:val="0"/>
          <w:caps w:val="0"/>
          <w:spacing w:val="5"/>
          <w:sz w:val="24"/>
          <w:szCs w:val="24"/>
          <w:shd w:val="clear" w:fill="FFFFFF"/>
        </w:rPr>
      </w:pPr>
      <w:r>
        <w:rPr>
          <w:rStyle w:val="6"/>
          <w:rFonts w:hint="eastAsia" w:ascii="Times New Roman" w:hAnsi="Times New Roman" w:eastAsia="宋体" w:cs="Microsoft YaHei UI"/>
          <w:i w:val="0"/>
          <w:iCs w:val="0"/>
          <w:caps w:val="0"/>
          <w:spacing w:val="5"/>
          <w:sz w:val="24"/>
          <w:szCs w:val="24"/>
          <w:shd w:val="clear" w:fill="FFFFFF"/>
        </w:rPr>
        <w:t>44.会计专业研究生培养体系研究（包括硕士、博士，专业学位和学术学位）</w:t>
      </w:r>
    </w:p>
    <w:p>
      <w:pPr>
        <w:rPr>
          <w:rStyle w:val="6"/>
          <w:rFonts w:hint="eastAsia" w:ascii="Times New Roman" w:hAnsi="Times New Roman" w:eastAsia="宋体" w:cs="Microsoft YaHei UI"/>
          <w:i w:val="0"/>
          <w:iCs w:val="0"/>
          <w:caps w:val="0"/>
          <w:spacing w:val="5"/>
          <w:sz w:val="24"/>
          <w:szCs w:val="24"/>
          <w:shd w:val="clear" w:fill="FFFFFF"/>
        </w:rPr>
      </w:pPr>
      <w:r>
        <w:rPr>
          <w:rStyle w:val="6"/>
          <w:rFonts w:hint="eastAsia" w:ascii="Times New Roman" w:hAnsi="Times New Roman" w:eastAsia="宋体" w:cs="Microsoft YaHei UI"/>
          <w:i w:val="0"/>
          <w:iCs w:val="0"/>
          <w:caps w:val="0"/>
          <w:spacing w:val="5"/>
          <w:sz w:val="24"/>
          <w:szCs w:val="24"/>
          <w:shd w:val="clear" w:fill="FFFFFF"/>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Style w:val="6"/>
          <w:rFonts w:hint="eastAsia" w:ascii="Times New Roman" w:hAnsi="Times New Roman" w:eastAsia="宋体" w:cs="Microsoft YaHei UI"/>
          <w:i w:val="0"/>
          <w:iCs w:val="0"/>
          <w:caps w:val="0"/>
          <w:spacing w:val="5"/>
          <w:sz w:val="24"/>
          <w:szCs w:val="2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sz w:val="32"/>
          <w:szCs w:val="32"/>
        </w:rPr>
      </w:pPr>
      <w:r>
        <w:rPr>
          <w:rStyle w:val="6"/>
          <w:rFonts w:ascii="Times New Roman" w:hAnsi="Times New Roman" w:eastAsia="宋体" w:cs="Microsoft YaHei UI"/>
          <w:i w:val="0"/>
          <w:iCs w:val="0"/>
          <w:caps w:val="0"/>
          <w:spacing w:val="5"/>
          <w:sz w:val="32"/>
          <w:szCs w:val="32"/>
        </w:rPr>
        <w:t>《重庆理工大学学报（社会科学）》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ascii="Times New Roman" w:hAnsi="Times New Roman" w:eastAsia="宋体"/>
          <w:sz w:val="24"/>
          <w:szCs w:val="24"/>
        </w:rPr>
      </w:pPr>
      <w:r>
        <w:rPr>
          <w:rStyle w:val="6"/>
          <w:rFonts w:hint="eastAsia" w:ascii="Times New Roman" w:hAnsi="Times New Roman" w:eastAsia="宋体" w:cs="Microsoft YaHei UI"/>
          <w:i w:val="0"/>
          <w:iCs w:val="0"/>
          <w:caps w:val="0"/>
          <w:spacing w:val="5"/>
          <w:sz w:val="24"/>
          <w:szCs w:val="24"/>
        </w:rPr>
        <w:t>期刊介绍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ascii="Times New Roman" w:hAnsi="Times New Roman" w:eastAsia="宋体"/>
          <w:sz w:val="24"/>
          <w:szCs w:val="24"/>
        </w:rPr>
      </w:pPr>
      <w:r>
        <w:rPr>
          <w:rFonts w:hint="eastAsia" w:ascii="Times New Roman" w:hAnsi="Times New Roman" w:eastAsia="宋体" w:cs="Microsoft YaHei UI"/>
          <w:i w:val="0"/>
          <w:iCs w:val="0"/>
          <w:caps w:val="0"/>
          <w:spacing w:val="5"/>
          <w:sz w:val="24"/>
          <w:szCs w:val="24"/>
        </w:rPr>
        <w:t>      1994年创刊，现为中国人文社会科学期刊AMI综合评价（A刊）核心期刊、RCCSE中国核心学术期刊、全国高校优秀社科期刊，2022年权威二次文献转载量居全国理工类大学学报（社科版）第</w:t>
      </w:r>
      <w:r>
        <w:rPr>
          <w:rStyle w:val="6"/>
          <w:rFonts w:hint="eastAsia" w:ascii="Times New Roman" w:hAnsi="Times New Roman" w:eastAsia="宋体" w:cs="Microsoft YaHei UI"/>
          <w:i w:val="0"/>
          <w:iCs w:val="0"/>
          <w:caps w:val="0"/>
          <w:spacing w:val="5"/>
          <w:sz w:val="24"/>
          <w:szCs w:val="24"/>
        </w:rPr>
        <w:t>7</w:t>
      </w:r>
      <w:r>
        <w:rPr>
          <w:rFonts w:hint="eastAsia" w:ascii="Times New Roman" w:hAnsi="Times New Roman" w:eastAsia="宋体" w:cs="Microsoft YaHei UI"/>
          <w:i w:val="0"/>
          <w:iCs w:val="0"/>
          <w:caps w:val="0"/>
          <w:spacing w:val="5"/>
          <w:sz w:val="24"/>
          <w:szCs w:val="24"/>
        </w:rPr>
        <w:t>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ascii="Times New Roman" w:hAnsi="Times New Roman" w:eastAsia="宋体"/>
          <w:sz w:val="24"/>
          <w:szCs w:val="24"/>
        </w:rPr>
      </w:pPr>
      <w:r>
        <w:rPr>
          <w:rFonts w:hint="eastAsia" w:ascii="Times New Roman" w:hAnsi="Times New Roman" w:eastAsia="宋体" w:cs="Microsoft YaHei UI"/>
          <w:i w:val="0"/>
          <w:iCs w:val="0"/>
          <w:caps w:val="0"/>
          <w:spacing w:val="5"/>
          <w:sz w:val="24"/>
          <w:szCs w:val="24"/>
        </w:rPr>
        <w:t>      常设栏目：</w:t>
      </w:r>
      <w:r>
        <w:rPr>
          <w:rStyle w:val="6"/>
          <w:rFonts w:hint="eastAsia" w:ascii="Times New Roman" w:hAnsi="Times New Roman" w:eastAsia="宋体" w:cs="Microsoft YaHei UI"/>
          <w:i w:val="0"/>
          <w:iCs w:val="0"/>
          <w:caps w:val="0"/>
          <w:spacing w:val="5"/>
          <w:sz w:val="24"/>
          <w:szCs w:val="24"/>
        </w:rPr>
        <w:t>智库专稿</w:t>
      </w:r>
      <w:r>
        <w:rPr>
          <w:rFonts w:hint="eastAsia" w:ascii="Times New Roman" w:hAnsi="Times New Roman" w:eastAsia="宋体" w:cs="Microsoft YaHei UI"/>
          <w:i w:val="0"/>
          <w:iCs w:val="0"/>
          <w:caps w:val="0"/>
          <w:spacing w:val="5"/>
          <w:sz w:val="24"/>
          <w:szCs w:val="24"/>
        </w:rPr>
        <w:t>、</w:t>
      </w:r>
      <w:r>
        <w:rPr>
          <w:rStyle w:val="6"/>
          <w:rFonts w:hint="eastAsia" w:ascii="Times New Roman" w:hAnsi="Times New Roman" w:eastAsia="宋体" w:cs="Microsoft YaHei UI"/>
          <w:i w:val="0"/>
          <w:iCs w:val="0"/>
          <w:caps w:val="0"/>
          <w:spacing w:val="5"/>
          <w:sz w:val="24"/>
          <w:szCs w:val="24"/>
        </w:rPr>
        <w:t>经济学</w:t>
      </w:r>
      <w:r>
        <w:rPr>
          <w:rFonts w:hint="eastAsia" w:ascii="Times New Roman" w:hAnsi="Times New Roman" w:eastAsia="宋体" w:cs="Microsoft YaHei UI"/>
          <w:i w:val="0"/>
          <w:iCs w:val="0"/>
          <w:caps w:val="0"/>
          <w:spacing w:val="5"/>
          <w:sz w:val="24"/>
          <w:szCs w:val="24"/>
        </w:rPr>
        <w:t>、</w:t>
      </w:r>
      <w:r>
        <w:rPr>
          <w:rStyle w:val="6"/>
          <w:rFonts w:hint="eastAsia" w:ascii="Times New Roman" w:hAnsi="Times New Roman" w:eastAsia="宋体" w:cs="Microsoft YaHei UI"/>
          <w:i w:val="0"/>
          <w:iCs w:val="0"/>
          <w:caps w:val="0"/>
          <w:spacing w:val="5"/>
          <w:sz w:val="24"/>
          <w:szCs w:val="24"/>
        </w:rPr>
        <w:t>管理学</w:t>
      </w:r>
      <w:r>
        <w:rPr>
          <w:rFonts w:hint="eastAsia" w:ascii="Times New Roman" w:hAnsi="Times New Roman" w:eastAsia="宋体" w:cs="Microsoft YaHei UI"/>
          <w:i w:val="0"/>
          <w:iCs w:val="0"/>
          <w:caps w:val="0"/>
          <w:spacing w:val="5"/>
          <w:sz w:val="24"/>
          <w:szCs w:val="24"/>
        </w:rPr>
        <w:t>、</w:t>
      </w:r>
      <w:r>
        <w:rPr>
          <w:rStyle w:val="6"/>
          <w:rFonts w:hint="eastAsia" w:ascii="Times New Roman" w:hAnsi="Times New Roman" w:eastAsia="宋体" w:cs="Microsoft YaHei UI"/>
          <w:i w:val="0"/>
          <w:iCs w:val="0"/>
          <w:caps w:val="0"/>
          <w:spacing w:val="5"/>
          <w:sz w:val="24"/>
          <w:szCs w:val="24"/>
        </w:rPr>
        <w:t>法学</w:t>
      </w:r>
      <w:r>
        <w:rPr>
          <w:rFonts w:hint="eastAsia" w:ascii="Times New Roman" w:hAnsi="Times New Roman" w:eastAsia="宋体" w:cs="Microsoft YaHei UI"/>
          <w:i w:val="0"/>
          <w:iCs w:val="0"/>
          <w:caps w:val="0"/>
          <w:spacing w:val="5"/>
          <w:sz w:val="24"/>
          <w:szCs w:val="24"/>
        </w:rPr>
        <w:t>、</w:t>
      </w:r>
      <w:r>
        <w:rPr>
          <w:rStyle w:val="6"/>
          <w:rFonts w:hint="eastAsia" w:ascii="Times New Roman" w:hAnsi="Times New Roman" w:eastAsia="宋体" w:cs="Microsoft YaHei UI"/>
          <w:i w:val="0"/>
          <w:iCs w:val="0"/>
          <w:caps w:val="0"/>
          <w:spacing w:val="5"/>
          <w:sz w:val="24"/>
          <w:szCs w:val="24"/>
        </w:rPr>
        <w:t>马克思主义理论与实践</w:t>
      </w:r>
      <w:r>
        <w:rPr>
          <w:rFonts w:hint="eastAsia" w:ascii="Times New Roman" w:hAnsi="Times New Roman" w:eastAsia="宋体" w:cs="Microsoft YaHei UI"/>
          <w:i w:val="0"/>
          <w:iCs w:val="0"/>
          <w:caps w:val="0"/>
          <w:spacing w:val="5"/>
          <w:sz w:val="24"/>
          <w:szCs w:val="24"/>
        </w:rPr>
        <w:t>，并根据时事政策特设热点栏目，如能源与生态经济、乡村振兴与“三农”问题、成渝地区双城经济圈、区域一体化等。2021年，特色专栏</w:t>
      </w:r>
      <w:r>
        <w:rPr>
          <w:rStyle w:val="6"/>
          <w:rFonts w:hint="eastAsia" w:ascii="Times New Roman" w:hAnsi="Times New Roman" w:eastAsia="宋体" w:cs="Microsoft YaHei UI"/>
          <w:i w:val="0"/>
          <w:iCs w:val="0"/>
          <w:caps w:val="0"/>
          <w:spacing w:val="5"/>
          <w:sz w:val="24"/>
          <w:szCs w:val="24"/>
        </w:rPr>
        <w:t>“习近平新时代中国特色社会主义思想研究”</w:t>
      </w:r>
      <w:r>
        <w:rPr>
          <w:rFonts w:hint="eastAsia" w:ascii="Times New Roman" w:hAnsi="Times New Roman" w:eastAsia="宋体" w:cs="Microsoft YaHei UI"/>
          <w:i w:val="0"/>
          <w:iCs w:val="0"/>
          <w:caps w:val="0"/>
          <w:spacing w:val="5"/>
          <w:sz w:val="24"/>
          <w:szCs w:val="24"/>
        </w:rPr>
        <w:t>入选</w:t>
      </w:r>
      <w:r>
        <w:rPr>
          <w:rStyle w:val="6"/>
          <w:rFonts w:hint="eastAsia" w:ascii="Times New Roman" w:hAnsi="Times New Roman" w:eastAsia="宋体" w:cs="Microsoft YaHei UI"/>
          <w:i w:val="0"/>
          <w:iCs w:val="0"/>
          <w:caps w:val="0"/>
          <w:spacing w:val="5"/>
          <w:sz w:val="24"/>
          <w:szCs w:val="24"/>
        </w:rPr>
        <w:t>“重庆市庆祝中国共产党成立100周年主题出版重点出版物”</w:t>
      </w:r>
      <w:r>
        <w:rPr>
          <w:rFonts w:hint="eastAsia" w:ascii="Times New Roman" w:hAnsi="Times New Roman" w:eastAsia="宋体" w:cs="Microsoft YaHei UI"/>
          <w:i w:val="0"/>
          <w:iCs w:val="0"/>
          <w:caps w:val="0"/>
          <w:spacing w:val="5"/>
          <w:sz w:val="24"/>
          <w:szCs w:val="24"/>
        </w:rPr>
        <w:t>。2022年，新设专栏</w:t>
      </w:r>
      <w:r>
        <w:rPr>
          <w:rStyle w:val="6"/>
          <w:rFonts w:hint="eastAsia" w:ascii="Times New Roman" w:hAnsi="Times New Roman" w:eastAsia="宋体" w:cs="Microsoft YaHei UI"/>
          <w:i w:val="0"/>
          <w:iCs w:val="0"/>
          <w:caps w:val="0"/>
          <w:spacing w:val="5"/>
          <w:sz w:val="24"/>
          <w:szCs w:val="24"/>
        </w:rPr>
        <w:t>“高质量发展与财会审创新”“喜迎党的二十大”“青年学者综述”</w:t>
      </w:r>
      <w:r>
        <w:rPr>
          <w:rFonts w:hint="eastAsia" w:ascii="Times New Roman" w:hAnsi="Times New Roman" w:eastAsia="宋体" w:cs="Microsoft YaHei UI"/>
          <w:i w:val="0"/>
          <w:iCs w:val="0"/>
          <w:caps w:val="0"/>
          <w:spacing w:val="5"/>
          <w:sz w:val="24"/>
          <w:szCs w:val="24"/>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ascii="Times New Roman" w:hAnsi="Times New Roman" w:eastAsia="宋体"/>
          <w:sz w:val="24"/>
          <w:szCs w:val="24"/>
        </w:rPr>
      </w:pPr>
      <w:r>
        <w:rPr>
          <w:rFonts w:hint="eastAsia" w:ascii="Times New Roman" w:hAnsi="Times New Roman" w:eastAsia="宋体" w:cs="Microsoft YaHei UI"/>
          <w:i w:val="0"/>
          <w:iCs w:val="0"/>
          <w:caps w:val="0"/>
          <w:spacing w:val="5"/>
          <w:sz w:val="24"/>
          <w:szCs w:val="24"/>
        </w:rPr>
        <w:t>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ascii="Times New Roman" w:hAnsi="Times New Roman" w:eastAsia="宋体"/>
          <w:sz w:val="24"/>
          <w:szCs w:val="24"/>
        </w:rPr>
      </w:pPr>
      <w:r>
        <w:rPr>
          <w:rStyle w:val="6"/>
          <w:rFonts w:hint="eastAsia" w:ascii="Times New Roman" w:hAnsi="Times New Roman" w:eastAsia="宋体" w:cs="Microsoft YaHei UI"/>
          <w:i w:val="0"/>
          <w:iCs w:val="0"/>
          <w:caps w:val="0"/>
          <w:spacing w:val="5"/>
          <w:sz w:val="24"/>
          <w:szCs w:val="24"/>
        </w:rPr>
        <w:t>2024年重点选题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ascii="Times New Roman" w:hAnsi="Times New Roman" w:eastAsia="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ascii="Times New Roman" w:hAnsi="Times New Roman" w:eastAsia="宋体"/>
          <w:sz w:val="24"/>
          <w:szCs w:val="24"/>
        </w:rPr>
      </w:pPr>
      <w:r>
        <w:rPr>
          <w:rStyle w:val="6"/>
          <w:rFonts w:hint="eastAsia" w:ascii="Times New Roman" w:hAnsi="Times New Roman" w:eastAsia="宋体" w:cs="Microsoft YaHei UI"/>
          <w:i w:val="0"/>
          <w:iCs w:val="0"/>
          <w:caps w:val="0"/>
          <w:spacing w:val="5"/>
          <w:sz w:val="24"/>
          <w:szCs w:val="24"/>
        </w:rPr>
        <w:t>重点选题方向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Times New Roman" w:hAnsi="Times New Roman" w:eastAsia="宋体"/>
          <w:sz w:val="24"/>
          <w:szCs w:val="24"/>
        </w:rPr>
      </w:pPr>
      <w:r>
        <w:rPr>
          <w:rFonts w:hint="default" w:ascii="Times New Roman" w:hAnsi="Times New Roman" w:eastAsia="宋体" w:cs="Times New Roman"/>
          <w:i w:val="0"/>
          <w:iCs w:val="0"/>
          <w:caps w:val="0"/>
          <w:spacing w:val="6"/>
          <w:sz w:val="24"/>
          <w:szCs w:val="24"/>
        </w:rPr>
        <w:t>1.习近平新时代中国特色社会主义思想相关问题研究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Times New Roman" w:hAnsi="Times New Roman" w:eastAsia="宋体"/>
          <w:sz w:val="24"/>
          <w:szCs w:val="24"/>
        </w:rPr>
      </w:pPr>
      <w:r>
        <w:rPr>
          <w:rFonts w:hint="default" w:ascii="Times New Roman" w:hAnsi="Times New Roman" w:eastAsia="宋体" w:cs="Times New Roman"/>
          <w:i w:val="0"/>
          <w:iCs w:val="0"/>
          <w:caps w:val="0"/>
          <w:spacing w:val="6"/>
          <w:sz w:val="24"/>
          <w:szCs w:val="24"/>
        </w:rPr>
        <w:t>2.习近平文化思想相关问题研究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Times New Roman" w:hAnsi="Times New Roman" w:eastAsia="宋体"/>
          <w:sz w:val="24"/>
          <w:szCs w:val="24"/>
        </w:rPr>
      </w:pPr>
      <w:r>
        <w:rPr>
          <w:rFonts w:hint="default" w:ascii="Times New Roman" w:hAnsi="Times New Roman" w:eastAsia="宋体" w:cs="Times New Roman"/>
          <w:i w:val="0"/>
          <w:iCs w:val="0"/>
          <w:caps w:val="0"/>
          <w:spacing w:val="6"/>
          <w:sz w:val="24"/>
          <w:szCs w:val="24"/>
        </w:rPr>
        <w:t>3.中国式现代化相关问题研究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Times New Roman" w:hAnsi="Times New Roman" w:eastAsia="宋体"/>
          <w:sz w:val="24"/>
          <w:szCs w:val="24"/>
        </w:rPr>
      </w:pPr>
      <w:r>
        <w:rPr>
          <w:rFonts w:hint="default" w:ascii="Times New Roman" w:hAnsi="Times New Roman" w:eastAsia="宋体" w:cs="Times New Roman"/>
          <w:i w:val="0"/>
          <w:iCs w:val="0"/>
          <w:caps w:val="0"/>
          <w:spacing w:val="6"/>
          <w:sz w:val="24"/>
          <w:szCs w:val="24"/>
        </w:rPr>
        <w:t>4.</w:t>
      </w:r>
      <w:r>
        <w:rPr>
          <w:rFonts w:hint="eastAsia" w:ascii="Times New Roman" w:hAnsi="Times New Roman" w:eastAsia="宋体" w:cs="Microsoft YaHei UI"/>
          <w:i w:val="0"/>
          <w:iCs w:val="0"/>
          <w:caps w:val="0"/>
          <w:spacing w:val="6"/>
          <w:sz w:val="24"/>
          <w:szCs w:val="24"/>
        </w:rPr>
        <w:t>马克思主义中国化时代化与“两个结合”相关问题研究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Times New Roman" w:hAnsi="Times New Roman" w:eastAsia="宋体"/>
          <w:sz w:val="24"/>
          <w:szCs w:val="24"/>
        </w:rPr>
      </w:pPr>
      <w:r>
        <w:rPr>
          <w:rFonts w:hint="default" w:ascii="Times New Roman" w:hAnsi="Times New Roman" w:eastAsia="宋体" w:cs="Times New Roman"/>
          <w:i w:val="0"/>
          <w:iCs w:val="0"/>
          <w:caps w:val="0"/>
          <w:spacing w:val="6"/>
          <w:sz w:val="24"/>
          <w:szCs w:val="24"/>
        </w:rPr>
        <w:t>5.新质生产力相关问题研究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Times New Roman" w:hAnsi="Times New Roman" w:eastAsia="宋体"/>
          <w:sz w:val="24"/>
          <w:szCs w:val="24"/>
        </w:rPr>
      </w:pPr>
      <w:r>
        <w:rPr>
          <w:rFonts w:hint="default" w:ascii="Times New Roman" w:hAnsi="Times New Roman" w:eastAsia="宋体" w:cs="Times New Roman"/>
          <w:i w:val="0"/>
          <w:iCs w:val="0"/>
          <w:caps w:val="0"/>
          <w:spacing w:val="6"/>
          <w:sz w:val="24"/>
          <w:szCs w:val="24"/>
        </w:rPr>
        <w:t>6.共同富裕相关问题研究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Times New Roman" w:hAnsi="Times New Roman" w:eastAsia="宋体"/>
          <w:sz w:val="24"/>
          <w:szCs w:val="24"/>
        </w:rPr>
      </w:pPr>
      <w:r>
        <w:rPr>
          <w:rFonts w:hint="default" w:ascii="Times New Roman" w:hAnsi="Times New Roman" w:eastAsia="宋体" w:cs="Times New Roman"/>
          <w:i w:val="0"/>
          <w:iCs w:val="0"/>
          <w:caps w:val="0"/>
          <w:spacing w:val="6"/>
          <w:sz w:val="24"/>
          <w:szCs w:val="24"/>
        </w:rPr>
        <w:t>7.数字·智能时代的理论与实践相关问题研究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Times New Roman" w:hAnsi="Times New Roman" w:eastAsia="宋体"/>
          <w:sz w:val="24"/>
          <w:szCs w:val="24"/>
        </w:rPr>
      </w:pPr>
      <w:r>
        <w:rPr>
          <w:rFonts w:hint="default" w:ascii="Times New Roman" w:hAnsi="Times New Roman" w:eastAsia="宋体" w:cs="Times New Roman"/>
          <w:i w:val="0"/>
          <w:iCs w:val="0"/>
          <w:caps w:val="0"/>
          <w:spacing w:val="6"/>
          <w:sz w:val="24"/>
          <w:szCs w:val="24"/>
        </w:rPr>
        <w:t>8.经济高质量发展</w:t>
      </w:r>
      <w:r>
        <w:rPr>
          <w:rFonts w:hint="eastAsia" w:ascii="Times New Roman" w:hAnsi="Times New Roman" w:eastAsia="宋体" w:cs="Microsoft YaHei UI"/>
          <w:i w:val="0"/>
          <w:iCs w:val="0"/>
          <w:caps w:val="0"/>
          <w:spacing w:val="6"/>
          <w:sz w:val="24"/>
          <w:szCs w:val="24"/>
        </w:rPr>
        <w:t>与构建新发展格局相关问题研究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Times New Roman" w:hAnsi="Times New Roman" w:eastAsia="宋体"/>
          <w:sz w:val="24"/>
          <w:szCs w:val="24"/>
        </w:rPr>
      </w:pPr>
      <w:r>
        <w:rPr>
          <w:rFonts w:hint="default" w:ascii="Times New Roman" w:hAnsi="Times New Roman" w:eastAsia="宋体" w:cs="Times New Roman"/>
          <w:i w:val="0"/>
          <w:iCs w:val="0"/>
          <w:caps w:val="0"/>
          <w:spacing w:val="6"/>
          <w:sz w:val="24"/>
          <w:szCs w:val="24"/>
        </w:rPr>
        <w:t>9.</w:t>
      </w:r>
      <w:r>
        <w:rPr>
          <w:rFonts w:hint="eastAsia" w:ascii="Times New Roman" w:hAnsi="Times New Roman" w:eastAsia="宋体" w:cs="Microsoft YaHei UI"/>
          <w:i w:val="0"/>
          <w:iCs w:val="0"/>
          <w:caps w:val="0"/>
          <w:spacing w:val="6"/>
          <w:sz w:val="24"/>
          <w:szCs w:val="24"/>
        </w:rPr>
        <w:t>数字经济和现代化产业体系构建相关问题研究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Times New Roman" w:hAnsi="Times New Roman" w:eastAsia="宋体"/>
          <w:sz w:val="24"/>
          <w:szCs w:val="24"/>
        </w:rPr>
      </w:pPr>
      <w:r>
        <w:rPr>
          <w:rFonts w:hint="default" w:ascii="Times New Roman" w:hAnsi="Times New Roman" w:eastAsia="宋体" w:cs="Times New Roman"/>
          <w:i w:val="0"/>
          <w:iCs w:val="0"/>
          <w:caps w:val="0"/>
          <w:spacing w:val="6"/>
          <w:sz w:val="24"/>
          <w:szCs w:val="24"/>
        </w:rPr>
        <w:t>10.</w:t>
      </w:r>
      <w:r>
        <w:rPr>
          <w:rFonts w:hint="eastAsia" w:ascii="Times New Roman" w:hAnsi="Times New Roman" w:eastAsia="宋体" w:cs="Microsoft YaHei UI"/>
          <w:i w:val="0"/>
          <w:iCs w:val="0"/>
          <w:caps w:val="0"/>
          <w:spacing w:val="6"/>
          <w:sz w:val="24"/>
          <w:szCs w:val="24"/>
        </w:rPr>
        <w:t>数字中国建设与国家安全相关问题研究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Times New Roman" w:hAnsi="Times New Roman" w:eastAsia="宋体"/>
          <w:sz w:val="24"/>
          <w:szCs w:val="24"/>
        </w:rPr>
      </w:pPr>
      <w:r>
        <w:rPr>
          <w:rFonts w:hint="default" w:ascii="Times New Roman" w:hAnsi="Times New Roman" w:eastAsia="宋体" w:cs="Times New Roman"/>
          <w:i w:val="0"/>
          <w:iCs w:val="0"/>
          <w:caps w:val="0"/>
          <w:color w:val="000000"/>
          <w:spacing w:val="6"/>
          <w:sz w:val="24"/>
          <w:szCs w:val="24"/>
        </w:rPr>
        <w:t>11.</w:t>
      </w:r>
      <w:r>
        <w:rPr>
          <w:rFonts w:hint="eastAsia" w:ascii="Times New Roman" w:hAnsi="Times New Roman" w:eastAsia="宋体" w:cs="Microsoft YaHei UI"/>
          <w:i w:val="0"/>
          <w:iCs w:val="0"/>
          <w:caps w:val="0"/>
          <w:spacing w:val="5"/>
          <w:sz w:val="24"/>
          <w:szCs w:val="24"/>
        </w:rPr>
        <w:t>新时代我国金融改革与发展新战略的相关问题研究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Times New Roman" w:hAnsi="Times New Roman" w:eastAsia="宋体"/>
          <w:sz w:val="24"/>
          <w:szCs w:val="24"/>
        </w:rPr>
      </w:pPr>
      <w:r>
        <w:rPr>
          <w:rFonts w:hint="default" w:ascii="Times New Roman" w:hAnsi="Times New Roman" w:eastAsia="宋体" w:cs="Times New Roman"/>
          <w:i w:val="0"/>
          <w:iCs w:val="0"/>
          <w:caps w:val="0"/>
          <w:spacing w:val="6"/>
          <w:sz w:val="24"/>
          <w:szCs w:val="24"/>
        </w:rPr>
        <w:t>12.供应链产业链与创新链韧性相关问题研究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Times New Roman" w:hAnsi="Times New Roman" w:eastAsia="宋体"/>
          <w:sz w:val="24"/>
          <w:szCs w:val="24"/>
        </w:rPr>
      </w:pPr>
      <w:r>
        <w:rPr>
          <w:rFonts w:hint="default" w:ascii="Times New Roman" w:hAnsi="Times New Roman" w:eastAsia="宋体" w:cs="Times New Roman"/>
          <w:i w:val="0"/>
          <w:iCs w:val="0"/>
          <w:caps w:val="0"/>
          <w:spacing w:val="6"/>
          <w:sz w:val="24"/>
          <w:szCs w:val="24"/>
        </w:rPr>
        <w:t>13.乡村振兴战略实施中的农业现代化问题研究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Times New Roman" w:hAnsi="Times New Roman" w:eastAsia="宋体"/>
          <w:sz w:val="24"/>
          <w:szCs w:val="24"/>
        </w:rPr>
      </w:pPr>
      <w:r>
        <w:rPr>
          <w:rFonts w:hint="default" w:ascii="Times New Roman" w:hAnsi="Times New Roman" w:eastAsia="宋体" w:cs="Times New Roman"/>
          <w:i w:val="0"/>
          <w:iCs w:val="0"/>
          <w:caps w:val="0"/>
          <w:spacing w:val="5"/>
          <w:sz w:val="24"/>
          <w:szCs w:val="24"/>
        </w:rPr>
        <w:t>14.</w:t>
      </w:r>
      <w:r>
        <w:rPr>
          <w:rFonts w:hint="eastAsia" w:ascii="Times New Roman" w:hAnsi="Times New Roman" w:eastAsia="宋体" w:cs="Microsoft YaHei UI"/>
          <w:i w:val="0"/>
          <w:iCs w:val="0"/>
          <w:caps w:val="0"/>
          <w:spacing w:val="5"/>
          <w:sz w:val="24"/>
          <w:szCs w:val="24"/>
        </w:rPr>
        <w:t>能源与生态经济相关问题研究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Times New Roman" w:hAnsi="Times New Roman" w:eastAsia="宋体"/>
          <w:sz w:val="24"/>
          <w:szCs w:val="24"/>
        </w:rPr>
      </w:pPr>
      <w:r>
        <w:rPr>
          <w:rFonts w:hint="default" w:ascii="Times New Roman" w:hAnsi="Times New Roman" w:eastAsia="宋体" w:cs="Times New Roman"/>
          <w:i w:val="0"/>
          <w:iCs w:val="0"/>
          <w:caps w:val="0"/>
          <w:spacing w:val="6"/>
          <w:sz w:val="24"/>
          <w:szCs w:val="24"/>
        </w:rPr>
        <w:t>15.中国企业创新与发展相关问题研究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Times New Roman" w:hAnsi="Times New Roman" w:eastAsia="宋体"/>
          <w:sz w:val="24"/>
          <w:szCs w:val="24"/>
        </w:rPr>
      </w:pPr>
      <w:r>
        <w:rPr>
          <w:rFonts w:hint="default" w:ascii="Times New Roman" w:hAnsi="Times New Roman" w:eastAsia="宋体" w:cs="Times New Roman"/>
          <w:i w:val="0"/>
          <w:iCs w:val="0"/>
          <w:caps w:val="0"/>
          <w:spacing w:val="6"/>
          <w:sz w:val="24"/>
          <w:szCs w:val="24"/>
        </w:rPr>
        <w:t>16.企业数字技术应用与</w:t>
      </w:r>
      <w:r>
        <w:rPr>
          <w:rFonts w:hint="eastAsia" w:ascii="Times New Roman" w:hAnsi="Times New Roman" w:eastAsia="宋体" w:cs="Microsoft YaHei UI"/>
          <w:i w:val="0"/>
          <w:iCs w:val="0"/>
          <w:caps w:val="0"/>
          <w:spacing w:val="6"/>
          <w:sz w:val="24"/>
          <w:szCs w:val="24"/>
        </w:rPr>
        <w:t>数字化转型相关问题研究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Times New Roman" w:hAnsi="Times New Roman" w:eastAsia="宋体"/>
          <w:sz w:val="24"/>
          <w:szCs w:val="24"/>
        </w:rPr>
      </w:pPr>
      <w:r>
        <w:rPr>
          <w:rFonts w:hint="default" w:ascii="Times New Roman" w:hAnsi="Times New Roman" w:eastAsia="宋体" w:cs="Times New Roman"/>
          <w:i w:val="0"/>
          <w:iCs w:val="0"/>
          <w:caps w:val="0"/>
          <w:spacing w:val="6"/>
          <w:sz w:val="24"/>
          <w:szCs w:val="24"/>
        </w:rPr>
        <w:t>17.数字社会</w:t>
      </w:r>
      <w:r>
        <w:rPr>
          <w:rFonts w:hint="eastAsia" w:ascii="Times New Roman" w:hAnsi="Times New Roman" w:eastAsia="宋体" w:cs="Microsoft YaHei UI"/>
          <w:i w:val="0"/>
          <w:iCs w:val="0"/>
          <w:caps w:val="0"/>
          <w:spacing w:val="6"/>
          <w:sz w:val="24"/>
          <w:szCs w:val="24"/>
        </w:rPr>
        <w:t>和数字乡村相关问题研究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Times New Roman" w:hAnsi="Times New Roman" w:eastAsia="宋体"/>
          <w:sz w:val="24"/>
          <w:szCs w:val="24"/>
        </w:rPr>
      </w:pPr>
      <w:r>
        <w:rPr>
          <w:rFonts w:hint="default" w:ascii="Times New Roman" w:hAnsi="Times New Roman" w:eastAsia="宋体" w:cs="Times New Roman"/>
          <w:i w:val="0"/>
          <w:iCs w:val="0"/>
          <w:caps w:val="0"/>
          <w:spacing w:val="6"/>
          <w:sz w:val="24"/>
          <w:szCs w:val="24"/>
        </w:rPr>
        <w:t>18.</w:t>
      </w:r>
      <w:r>
        <w:rPr>
          <w:rFonts w:hint="eastAsia" w:ascii="Times New Roman" w:hAnsi="Times New Roman" w:eastAsia="宋体" w:cs="Microsoft YaHei UI"/>
          <w:i w:val="0"/>
          <w:iCs w:val="0"/>
          <w:caps w:val="0"/>
          <w:spacing w:val="6"/>
          <w:sz w:val="24"/>
          <w:szCs w:val="24"/>
        </w:rPr>
        <w:t>数字基础设施建设与数字技术创新相关问题研究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Times New Roman" w:hAnsi="Times New Roman" w:eastAsia="宋体"/>
          <w:sz w:val="24"/>
          <w:szCs w:val="24"/>
        </w:rPr>
      </w:pPr>
      <w:r>
        <w:rPr>
          <w:rFonts w:hint="default" w:ascii="Times New Roman" w:hAnsi="Times New Roman" w:eastAsia="宋体" w:cs="Times New Roman"/>
          <w:i w:val="0"/>
          <w:iCs w:val="0"/>
          <w:caps w:val="0"/>
          <w:spacing w:val="6"/>
          <w:sz w:val="24"/>
          <w:szCs w:val="24"/>
        </w:rPr>
        <w:t>19.大数据、</w:t>
      </w:r>
      <w:r>
        <w:rPr>
          <w:rFonts w:hint="eastAsia" w:ascii="Times New Roman" w:hAnsi="Times New Roman" w:eastAsia="宋体" w:cs="Microsoft YaHei UI"/>
          <w:i w:val="0"/>
          <w:iCs w:val="0"/>
          <w:caps w:val="0"/>
          <w:spacing w:val="6"/>
          <w:sz w:val="24"/>
          <w:szCs w:val="24"/>
        </w:rPr>
        <w:t>生成式人工智能相关问题研究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Times New Roman" w:hAnsi="Times New Roman" w:eastAsia="宋体"/>
          <w:sz w:val="24"/>
          <w:szCs w:val="24"/>
        </w:rPr>
      </w:pPr>
      <w:r>
        <w:rPr>
          <w:rFonts w:hint="default" w:ascii="Times New Roman" w:hAnsi="Times New Roman" w:eastAsia="宋体" w:cs="Times New Roman"/>
          <w:i w:val="0"/>
          <w:iCs w:val="0"/>
          <w:caps w:val="0"/>
          <w:spacing w:val="6"/>
          <w:sz w:val="24"/>
          <w:szCs w:val="24"/>
        </w:rPr>
        <w:t>20.大数据治理与消费升级相关问题研究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Times New Roman" w:hAnsi="Times New Roman" w:eastAsia="宋体"/>
          <w:sz w:val="24"/>
          <w:szCs w:val="24"/>
        </w:rPr>
      </w:pPr>
      <w:r>
        <w:rPr>
          <w:rFonts w:hint="default" w:ascii="Times New Roman" w:hAnsi="Times New Roman" w:eastAsia="宋体" w:cs="Times New Roman"/>
          <w:i w:val="0"/>
          <w:iCs w:val="0"/>
          <w:caps w:val="0"/>
          <w:spacing w:val="6"/>
          <w:sz w:val="24"/>
          <w:szCs w:val="24"/>
        </w:rPr>
        <w:t>21.</w:t>
      </w:r>
      <w:r>
        <w:rPr>
          <w:rFonts w:hint="eastAsia" w:ascii="Times New Roman" w:hAnsi="Times New Roman" w:eastAsia="宋体" w:cs="Microsoft YaHei UI"/>
          <w:i w:val="0"/>
          <w:iCs w:val="0"/>
          <w:caps w:val="0"/>
          <w:spacing w:val="6"/>
          <w:sz w:val="24"/>
          <w:szCs w:val="24"/>
        </w:rPr>
        <w:t>人工智能与就业市场、劳动力市场的相关问题研究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Times New Roman" w:hAnsi="Times New Roman" w:eastAsia="宋体"/>
          <w:sz w:val="24"/>
          <w:szCs w:val="24"/>
        </w:rPr>
      </w:pPr>
      <w:r>
        <w:rPr>
          <w:rFonts w:hint="default" w:ascii="Times New Roman" w:hAnsi="Times New Roman" w:eastAsia="宋体" w:cs="Times New Roman"/>
          <w:i w:val="0"/>
          <w:iCs w:val="0"/>
          <w:caps w:val="0"/>
          <w:spacing w:val="6"/>
          <w:sz w:val="24"/>
          <w:szCs w:val="24"/>
        </w:rPr>
        <w:t>22.中国式法治现代化相关问题研究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Times New Roman" w:hAnsi="Times New Roman" w:eastAsia="宋体"/>
          <w:sz w:val="24"/>
          <w:szCs w:val="24"/>
        </w:rPr>
      </w:pPr>
      <w:r>
        <w:rPr>
          <w:rFonts w:hint="default" w:ascii="Times New Roman" w:hAnsi="Times New Roman" w:eastAsia="宋体" w:cs="Times New Roman"/>
          <w:i w:val="0"/>
          <w:iCs w:val="0"/>
          <w:caps w:val="0"/>
          <w:spacing w:val="6"/>
          <w:sz w:val="24"/>
          <w:szCs w:val="24"/>
        </w:rPr>
        <w:t>23.数字化的法律相关问题研究</w:t>
      </w:r>
    </w:p>
    <w:p>
      <w:pPr>
        <w:rPr>
          <w:rFonts w:ascii="Times New Roman" w:hAnsi="Times New Roman" w:eastAsia="宋体"/>
          <w:sz w:val="24"/>
          <w:szCs w:val="24"/>
        </w:rPr>
      </w:pPr>
      <w:r>
        <w:rPr>
          <w:rFonts w:ascii="Times New Roman" w:hAnsi="Times New Roman" w:eastAsia="宋体"/>
          <w:sz w:val="24"/>
          <w:szCs w:val="24"/>
        </w:rP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ascii="Times New Roman" w:hAnsi="Times New Roman" w:eastAsia="宋体" w:cs="Microsoft YaHei UI"/>
          <w:i w:val="0"/>
          <w:iCs w:val="0"/>
          <w:caps w:val="0"/>
          <w:spacing w:val="5"/>
          <w:sz w:val="32"/>
          <w:szCs w:val="32"/>
        </w:rPr>
      </w:pPr>
      <w:r>
        <w:rPr>
          <w:rFonts w:hint="eastAsia" w:ascii="Times New Roman" w:hAnsi="Times New Roman" w:eastAsia="宋体" w:cs="Microsoft YaHei UI"/>
          <w:i w:val="0"/>
          <w:iCs w:val="0"/>
          <w:caps w:val="0"/>
          <w:spacing w:val="5"/>
          <w:sz w:val="32"/>
          <w:szCs w:val="32"/>
          <w:shd w:val="clear" w:fill="FFFFFF"/>
        </w:rPr>
        <w:t>《东南学术》2024年重要选题方向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ascii="Times New Roman" w:hAnsi="Times New Roman" w:eastAsia="宋体" w:cs="Microsoft YaHei UI"/>
          <w:i w:val="0"/>
          <w:iCs w:val="0"/>
          <w:caps w:val="0"/>
          <w:spacing w:val="5"/>
          <w:sz w:val="24"/>
          <w:szCs w:val="24"/>
        </w:rPr>
      </w:pPr>
      <w:r>
        <w:rPr>
          <w:rFonts w:ascii="Times New Roman" w:hAnsi="Times New Roman" w:eastAsia="宋体" w:cs="仿宋_GB2312"/>
          <w:i w:val="0"/>
          <w:iCs w:val="0"/>
          <w:caps w:val="0"/>
          <w:color w:val="000000"/>
          <w:spacing w:val="10"/>
          <w:sz w:val="24"/>
          <w:szCs w:val="24"/>
          <w:shd w:val="clear" w:fill="FFFFFF"/>
        </w:rPr>
        <w:t>2024年，《东南学术》将继续坚持“保持学术品味和现实敏锐性，实现学术文化和社会实践双重价值”的办刊宗旨，围绕中心，服务大局，</w:t>
      </w:r>
      <w:r>
        <w:rPr>
          <w:rFonts w:hint="default" w:ascii="Times New Roman" w:hAnsi="Times New Roman" w:eastAsia="宋体" w:cs="仿宋_GB2312"/>
          <w:i w:val="0"/>
          <w:iCs w:val="0"/>
          <w:caps w:val="0"/>
          <w:spacing w:val="10"/>
          <w:sz w:val="24"/>
          <w:szCs w:val="24"/>
          <w:shd w:val="clear" w:fill="FFFFFF"/>
        </w:rPr>
        <w:t>聚焦</w:t>
      </w:r>
      <w:r>
        <w:rPr>
          <w:rFonts w:hint="default" w:ascii="Times New Roman" w:hAnsi="Times New Roman" w:eastAsia="宋体" w:cs="仿宋_GB2312"/>
          <w:i w:val="0"/>
          <w:iCs w:val="0"/>
          <w:caps w:val="0"/>
          <w:color w:val="000000"/>
          <w:spacing w:val="10"/>
          <w:sz w:val="24"/>
          <w:szCs w:val="24"/>
          <w:shd w:val="clear" w:fill="FFFFFF"/>
        </w:rPr>
        <w:t>重大理论问题、重大前沿问题和重大现实问题，现发布2024年度重要选题方向以供参考，欢迎海内外专家学者惠赐佳作。具体选题方向如下：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Style w:val="6"/>
          <w:rFonts w:hint="default" w:ascii="Times New Roman" w:hAnsi="Times New Roman" w:eastAsia="宋体" w:cs="仿宋_GB2312"/>
          <w:i w:val="0"/>
          <w:iCs w:val="0"/>
          <w:caps w:val="0"/>
          <w:color w:val="AB1942"/>
          <w:spacing w:val="10"/>
          <w:sz w:val="24"/>
          <w:szCs w:val="24"/>
          <w:shd w:val="clear" w:fill="FFFFFF"/>
        </w:rPr>
        <w:t>一、习近平新时代中国特色社会主义思想研究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Fonts w:hint="default" w:ascii="Times New Roman" w:hAnsi="Times New Roman" w:eastAsia="宋体" w:cs="仿宋_GB2312"/>
          <w:i w:val="0"/>
          <w:iCs w:val="0"/>
          <w:caps w:val="0"/>
          <w:spacing w:val="10"/>
          <w:sz w:val="24"/>
          <w:szCs w:val="24"/>
          <w:shd w:val="clear" w:fill="FFFFFF"/>
        </w:rPr>
        <w:t>1.习近平文化思想研究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Fonts w:hint="default" w:ascii="Times New Roman" w:hAnsi="Times New Roman" w:eastAsia="宋体" w:cs="仿宋_GB2312"/>
          <w:i w:val="0"/>
          <w:iCs w:val="0"/>
          <w:caps w:val="0"/>
          <w:spacing w:val="10"/>
          <w:sz w:val="24"/>
          <w:szCs w:val="24"/>
          <w:shd w:val="clear" w:fill="FFFFFF"/>
        </w:rPr>
        <w:t>2.以中国式现代化推进强国建设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Fonts w:hint="default" w:ascii="Times New Roman" w:hAnsi="Times New Roman" w:eastAsia="宋体" w:cs="仿宋_GB2312"/>
          <w:i w:val="0"/>
          <w:iCs w:val="0"/>
          <w:caps w:val="0"/>
          <w:spacing w:val="10"/>
          <w:sz w:val="24"/>
          <w:szCs w:val="24"/>
          <w:shd w:val="clear" w:fill="FFFFFF"/>
        </w:rPr>
        <w:t>3.中华民族现代文明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Fonts w:hint="default" w:ascii="Times New Roman" w:hAnsi="Times New Roman" w:eastAsia="宋体" w:cs="仿宋_GB2312"/>
          <w:i w:val="0"/>
          <w:iCs w:val="0"/>
          <w:caps w:val="0"/>
          <w:spacing w:val="10"/>
          <w:sz w:val="24"/>
          <w:szCs w:val="24"/>
          <w:shd w:val="clear" w:fill="FFFFFF"/>
        </w:rPr>
        <w:t>4.海洋文化研究与发展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Fonts w:hint="default" w:ascii="Times New Roman" w:hAnsi="Times New Roman" w:eastAsia="宋体" w:cs="仿宋_GB2312"/>
          <w:i w:val="0"/>
          <w:iCs w:val="0"/>
          <w:caps w:val="0"/>
          <w:spacing w:val="10"/>
          <w:sz w:val="24"/>
          <w:szCs w:val="24"/>
          <w:shd w:val="clear" w:fill="FFFFFF"/>
        </w:rPr>
        <w:t>5.生态文明与美丽中国建设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Style w:val="6"/>
          <w:rFonts w:hint="default" w:ascii="Times New Roman" w:hAnsi="Times New Roman" w:eastAsia="宋体" w:cs="仿宋_GB2312"/>
          <w:i w:val="0"/>
          <w:iCs w:val="0"/>
          <w:caps w:val="0"/>
          <w:color w:val="AB1942"/>
          <w:spacing w:val="10"/>
          <w:sz w:val="24"/>
          <w:szCs w:val="24"/>
          <w:shd w:val="clear" w:fill="FFFFFF"/>
        </w:rPr>
        <w:t>二、构建中国特色哲学社会科学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Fonts w:hint="default" w:ascii="Times New Roman" w:hAnsi="Times New Roman" w:eastAsia="宋体" w:cs="仿宋_GB2312"/>
          <w:i w:val="0"/>
          <w:iCs w:val="0"/>
          <w:caps w:val="0"/>
          <w:spacing w:val="10"/>
          <w:sz w:val="24"/>
          <w:szCs w:val="24"/>
          <w:shd w:val="clear" w:fill="FFFFFF"/>
        </w:rPr>
        <w:t>1.建构中国自主的知识体系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Fonts w:hint="default" w:ascii="Times New Roman" w:hAnsi="Times New Roman" w:eastAsia="宋体" w:cs="仿宋_GB2312"/>
          <w:i w:val="0"/>
          <w:iCs w:val="0"/>
          <w:caps w:val="0"/>
          <w:spacing w:val="10"/>
          <w:sz w:val="24"/>
          <w:szCs w:val="24"/>
          <w:shd w:val="clear" w:fill="FFFFFF"/>
        </w:rPr>
        <w:t>2.新文科前沿理论与方法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Fonts w:hint="default" w:ascii="Times New Roman" w:hAnsi="Times New Roman" w:eastAsia="宋体" w:cs="仿宋_GB2312"/>
          <w:i w:val="0"/>
          <w:iCs w:val="0"/>
          <w:caps w:val="0"/>
          <w:spacing w:val="10"/>
          <w:sz w:val="24"/>
          <w:szCs w:val="24"/>
          <w:shd w:val="clear" w:fill="FFFFFF"/>
        </w:rPr>
        <w:t>3.现代大师与经典学案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Fonts w:hint="default" w:ascii="Times New Roman" w:hAnsi="Times New Roman" w:eastAsia="宋体" w:cs="仿宋_GB2312"/>
          <w:i w:val="0"/>
          <w:iCs w:val="0"/>
          <w:caps w:val="0"/>
          <w:spacing w:val="10"/>
          <w:sz w:val="24"/>
          <w:szCs w:val="24"/>
          <w:shd w:val="clear" w:fill="FFFFFF"/>
        </w:rPr>
        <w:t>4.知识生产范式的创新与变革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Style w:val="6"/>
          <w:rFonts w:hint="default" w:ascii="Times New Roman" w:hAnsi="Times New Roman" w:eastAsia="宋体" w:cs="仿宋_GB2312"/>
          <w:i w:val="0"/>
          <w:iCs w:val="0"/>
          <w:caps w:val="0"/>
          <w:color w:val="AB1942"/>
          <w:spacing w:val="10"/>
          <w:sz w:val="24"/>
          <w:szCs w:val="24"/>
          <w:shd w:val="clear" w:fill="FFFFFF"/>
        </w:rPr>
        <w:t>三、重大现实问题研究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Fonts w:hint="default" w:ascii="Times New Roman" w:hAnsi="Times New Roman" w:eastAsia="宋体" w:cs="仿宋_GB2312"/>
          <w:i w:val="0"/>
          <w:iCs w:val="0"/>
          <w:caps w:val="0"/>
          <w:spacing w:val="10"/>
          <w:sz w:val="24"/>
          <w:szCs w:val="24"/>
          <w:shd w:val="clear" w:fill="FFFFFF"/>
        </w:rPr>
        <w:t>1.高质量发展与高水平安全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Fonts w:hint="default" w:ascii="Times New Roman" w:hAnsi="Times New Roman" w:eastAsia="宋体" w:cs="仿宋_GB2312"/>
          <w:i w:val="0"/>
          <w:iCs w:val="0"/>
          <w:caps w:val="0"/>
          <w:spacing w:val="10"/>
          <w:sz w:val="24"/>
          <w:szCs w:val="24"/>
          <w:shd w:val="clear" w:fill="FFFFFF"/>
        </w:rPr>
        <w:t>2.数智时代的经济社会发展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Fonts w:hint="default" w:ascii="Times New Roman" w:hAnsi="Times New Roman" w:eastAsia="宋体" w:cs="仿宋_GB2312"/>
          <w:i w:val="0"/>
          <w:iCs w:val="0"/>
          <w:caps w:val="0"/>
          <w:spacing w:val="10"/>
          <w:sz w:val="24"/>
          <w:szCs w:val="24"/>
          <w:shd w:val="clear" w:fill="FFFFFF"/>
        </w:rPr>
        <w:t>3.构建现代化经济体系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Fonts w:hint="default" w:ascii="Times New Roman" w:hAnsi="Times New Roman" w:eastAsia="宋体" w:cs="仿宋_GB2312"/>
          <w:i w:val="0"/>
          <w:iCs w:val="0"/>
          <w:caps w:val="0"/>
          <w:spacing w:val="10"/>
          <w:sz w:val="24"/>
          <w:szCs w:val="24"/>
          <w:shd w:val="clear" w:fill="FFFFFF"/>
        </w:rPr>
        <w:t>4.新型工业化与加快建设制造强国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仿宋_GB2312"/>
          <w:i w:val="0"/>
          <w:iCs w:val="0"/>
          <w:caps w:val="0"/>
          <w:spacing w:val="10"/>
          <w:sz w:val="24"/>
          <w:szCs w:val="24"/>
          <w:shd w:val="clear" w:fill="FFFFFF"/>
        </w:rPr>
      </w:pPr>
      <w:r>
        <w:rPr>
          <w:rFonts w:hint="default" w:ascii="Times New Roman" w:hAnsi="Times New Roman" w:eastAsia="宋体" w:cs="仿宋_GB2312"/>
          <w:i w:val="0"/>
          <w:iCs w:val="0"/>
          <w:caps w:val="0"/>
          <w:spacing w:val="10"/>
          <w:sz w:val="24"/>
          <w:szCs w:val="24"/>
          <w:shd w:val="clear" w:fill="FFFFFF"/>
        </w:rPr>
        <w:t>5.农业农村现代化与乡村振兴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仿宋_GB2312"/>
          <w:i w:val="0"/>
          <w:iCs w:val="0"/>
          <w:caps w:val="0"/>
          <w:spacing w:val="10"/>
          <w:sz w:val="24"/>
          <w:szCs w:val="2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Microsoft YaHei UI"/>
          <w:i w:val="0"/>
          <w:iCs w:val="0"/>
          <w:caps w:val="0"/>
          <w:spacing w:val="5"/>
          <w:sz w:val="24"/>
          <w:szCs w:val="24"/>
        </w:rPr>
      </w:pPr>
      <w:r>
        <w:rPr>
          <w:rFonts w:hint="default" w:ascii="Times New Roman" w:hAnsi="Times New Roman" w:eastAsia="宋体" w:cs="仿宋_GB2312"/>
          <w:i w:val="0"/>
          <w:iCs w:val="0"/>
          <w:caps w:val="0"/>
          <w:spacing w:val="10"/>
          <w:sz w:val="24"/>
          <w:szCs w:val="24"/>
          <w:shd w:val="clear" w:fill="FFFFFF"/>
        </w:rPr>
        <w:t>6.公共服务均衡性和可及性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Times New Roman" w:hAnsi="Times New Roman" w:eastAsia="宋体" w:cs="Microsoft YaHei UI"/>
          <w:i w:val="0"/>
          <w:iCs w:val="0"/>
          <w:caps w:val="0"/>
          <w:color w:val="FFFFFF"/>
          <w:spacing w:val="15"/>
          <w:sz w:val="24"/>
          <w:szCs w:val="24"/>
        </w:rPr>
      </w:pPr>
      <w:r>
        <w:rPr>
          <w:rFonts w:hint="default" w:ascii="Times New Roman" w:hAnsi="Times New Roman" w:eastAsia="宋体" w:cs="仿宋_GB2312"/>
          <w:i w:val="0"/>
          <w:iCs w:val="0"/>
          <w:caps w:val="0"/>
          <w:spacing w:val="10"/>
          <w:sz w:val="24"/>
          <w:szCs w:val="24"/>
          <w:shd w:val="clear" w:fill="FFFFFF"/>
        </w:rPr>
        <w:t>7.法治政府建设中的法律问题</w:t>
      </w:r>
    </w:p>
    <w:p>
      <w:pPr>
        <w:rPr>
          <w:rFonts w:hint="eastAsia" w:ascii="Times New Roman" w:hAnsi="Times New Roman" w:eastAsia="宋体" w:cs="Microsoft YaHei UI"/>
          <w:i w:val="0"/>
          <w:iCs w:val="0"/>
          <w:caps w:val="0"/>
          <w:color w:val="FFFFFF"/>
          <w:spacing w:val="15"/>
          <w:sz w:val="24"/>
          <w:szCs w:val="24"/>
        </w:rPr>
      </w:pPr>
      <w:r>
        <w:rPr>
          <w:rFonts w:hint="eastAsia" w:ascii="Times New Roman" w:hAnsi="Times New Roman" w:eastAsia="宋体" w:cs="Microsoft YaHei UI"/>
          <w:i w:val="0"/>
          <w:iCs w:val="0"/>
          <w:caps w:val="0"/>
          <w:color w:val="FFFFFF"/>
          <w:spacing w:val="15"/>
          <w:sz w:val="24"/>
          <w:szCs w:val="24"/>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宋体" w:cs="仿宋_GB2312"/>
          <w:i w:val="0"/>
          <w:iCs w:val="0"/>
          <w:caps w:val="0"/>
          <w:spacing w:val="10"/>
          <w:sz w:val="24"/>
          <w:szCs w:val="24"/>
          <w:shd w:val="clear" w:fill="FFFFFF"/>
        </w:rPr>
      </w:pPr>
      <w:r>
        <w:rPr>
          <w:rStyle w:val="6"/>
          <w:rFonts w:hint="eastAsia" w:ascii="Times New Roman" w:hAnsi="Times New Roman" w:eastAsia="宋体" w:cs="黑体"/>
          <w:i w:val="0"/>
          <w:iCs w:val="0"/>
          <w:caps w:val="0"/>
          <w:color w:val="FFFFFF"/>
          <w:spacing w:val="15"/>
          <w:sz w:val="24"/>
          <w:szCs w:val="24"/>
        </w:rPr>
        <w:t>4年重点选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21" w:firstLineChars="100"/>
        <w:jc w:val="center"/>
        <w:textAlignment w:val="auto"/>
        <w:rPr>
          <w:rStyle w:val="6"/>
          <w:rFonts w:hint="default" w:ascii="Times New Roman" w:hAnsi="Times New Roman" w:eastAsia="宋体" w:cs="Calibri"/>
          <w:sz w:val="32"/>
          <w:szCs w:val="32"/>
          <w:lang w:val="en-US" w:eastAsia="zh-CN"/>
        </w:rPr>
      </w:pPr>
      <w:r>
        <w:rPr>
          <w:rStyle w:val="6"/>
          <w:rFonts w:hint="eastAsia" w:ascii="Times New Roman" w:hAnsi="Times New Roman" w:eastAsia="宋体" w:cs="Calibri"/>
          <w:sz w:val="32"/>
          <w:szCs w:val="32"/>
          <w:lang w:val="en-US" w:eastAsia="zh-CN"/>
        </w:rPr>
        <w:t>《公共治理研究2024年重点选题》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Style w:val="6"/>
          <w:rFonts w:ascii="Times New Roman" w:hAnsi="Times New Roman" w:eastAsia="宋体" w:cs="Calibri"/>
          <w:sz w:val="24"/>
          <w:szCs w:val="24"/>
        </w:rPr>
        <w:t>1.</w:t>
      </w:r>
      <w:r>
        <w:rPr>
          <w:rStyle w:val="6"/>
          <w:rFonts w:hint="eastAsia" w:ascii="Times New Roman" w:hAnsi="Times New Roman" w:eastAsia="宋体" w:cs="宋体"/>
          <w:sz w:val="24"/>
          <w:szCs w:val="24"/>
        </w:rPr>
        <w:t>习近平新时代中国特色社会主义思想研究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Style w:val="6"/>
          <w:rFonts w:hint="default" w:ascii="Times New Roman" w:hAnsi="Times New Roman" w:eastAsia="宋体" w:cs="Calibri"/>
          <w:sz w:val="24"/>
          <w:szCs w:val="24"/>
        </w:rPr>
        <w:t>2.</w:t>
      </w:r>
      <w:r>
        <w:rPr>
          <w:rStyle w:val="6"/>
          <w:rFonts w:hint="eastAsia" w:ascii="Times New Roman" w:hAnsi="Times New Roman" w:eastAsia="宋体" w:cs="宋体"/>
          <w:sz w:val="24"/>
          <w:szCs w:val="24"/>
        </w:rPr>
        <w:t>新征程中的国家治理体系与治理能力现代化研究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Style w:val="6"/>
          <w:rFonts w:hint="default" w:ascii="Times New Roman" w:hAnsi="Times New Roman" w:eastAsia="宋体" w:cs="Calibri"/>
          <w:sz w:val="24"/>
          <w:szCs w:val="24"/>
        </w:rPr>
        <w:t>3.</w:t>
      </w:r>
      <w:r>
        <w:rPr>
          <w:rStyle w:val="6"/>
          <w:rFonts w:hint="eastAsia" w:ascii="Times New Roman" w:hAnsi="Times New Roman" w:eastAsia="宋体" w:cs="宋体"/>
          <w:sz w:val="24"/>
          <w:szCs w:val="24"/>
        </w:rPr>
        <w:t>中国式现代化研究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Style w:val="6"/>
          <w:rFonts w:hint="default" w:ascii="Times New Roman" w:hAnsi="Times New Roman" w:eastAsia="宋体" w:cs="Calibri"/>
          <w:sz w:val="24"/>
          <w:szCs w:val="24"/>
        </w:rPr>
        <w:t>4.</w:t>
      </w:r>
      <w:r>
        <w:rPr>
          <w:rStyle w:val="6"/>
          <w:rFonts w:hint="eastAsia" w:ascii="Times New Roman" w:hAnsi="Times New Roman" w:eastAsia="宋体" w:cs="宋体"/>
          <w:sz w:val="24"/>
          <w:szCs w:val="24"/>
        </w:rPr>
        <w:t>全过程人民民主研究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Style w:val="6"/>
          <w:rFonts w:hint="default" w:ascii="Times New Roman" w:hAnsi="Times New Roman" w:eastAsia="宋体" w:cs="Calibri"/>
          <w:sz w:val="24"/>
          <w:szCs w:val="24"/>
        </w:rPr>
        <w:t>5.</w:t>
      </w:r>
      <w:r>
        <w:rPr>
          <w:rStyle w:val="6"/>
          <w:rFonts w:hint="eastAsia" w:ascii="Times New Roman" w:hAnsi="Times New Roman" w:eastAsia="宋体" w:cs="宋体"/>
          <w:sz w:val="24"/>
          <w:szCs w:val="24"/>
        </w:rPr>
        <w:t>中西方政治理论与政治思想研究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Style w:val="6"/>
          <w:rFonts w:hint="default" w:ascii="Times New Roman" w:hAnsi="Times New Roman" w:eastAsia="宋体" w:cs="Calibri"/>
          <w:sz w:val="24"/>
          <w:szCs w:val="24"/>
        </w:rPr>
        <w:t>6.</w:t>
      </w:r>
      <w:r>
        <w:rPr>
          <w:rStyle w:val="6"/>
          <w:rFonts w:hint="eastAsia" w:ascii="Times New Roman" w:hAnsi="Times New Roman" w:eastAsia="宋体" w:cs="宋体"/>
          <w:sz w:val="24"/>
          <w:szCs w:val="24"/>
        </w:rPr>
        <w:t>比较政治学研究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Style w:val="6"/>
          <w:rFonts w:hint="default" w:ascii="Times New Roman" w:hAnsi="Times New Roman" w:eastAsia="宋体" w:cs="Calibri"/>
          <w:sz w:val="24"/>
          <w:szCs w:val="24"/>
        </w:rPr>
        <w:t>7.</w:t>
      </w:r>
      <w:r>
        <w:rPr>
          <w:rStyle w:val="6"/>
          <w:rFonts w:hint="eastAsia" w:ascii="Times New Roman" w:hAnsi="Times New Roman" w:eastAsia="宋体" w:cs="宋体"/>
          <w:sz w:val="24"/>
          <w:szCs w:val="24"/>
        </w:rPr>
        <w:t>公共行政的理论进展与实践创新研究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Style w:val="6"/>
          <w:rFonts w:hint="default" w:ascii="Times New Roman" w:hAnsi="Times New Roman" w:eastAsia="宋体" w:cs="Calibri"/>
          <w:sz w:val="24"/>
          <w:szCs w:val="24"/>
        </w:rPr>
        <w:t>8.</w:t>
      </w:r>
      <w:r>
        <w:rPr>
          <w:rStyle w:val="6"/>
          <w:rFonts w:hint="eastAsia" w:ascii="Times New Roman" w:hAnsi="Times New Roman" w:eastAsia="宋体" w:cs="宋体"/>
          <w:sz w:val="24"/>
          <w:szCs w:val="24"/>
        </w:rPr>
        <w:t>地方治理创新研究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Style w:val="6"/>
          <w:rFonts w:hint="default" w:ascii="Times New Roman" w:hAnsi="Times New Roman" w:eastAsia="宋体" w:cs="Calibri"/>
          <w:sz w:val="24"/>
          <w:szCs w:val="24"/>
        </w:rPr>
        <w:t>9.</w:t>
      </w:r>
      <w:r>
        <w:rPr>
          <w:rStyle w:val="6"/>
          <w:rFonts w:hint="eastAsia" w:ascii="Times New Roman" w:hAnsi="Times New Roman" w:eastAsia="宋体" w:cs="宋体"/>
          <w:sz w:val="24"/>
          <w:szCs w:val="24"/>
        </w:rPr>
        <w:t>智慧治理、数字政府相关研究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Style w:val="6"/>
          <w:rFonts w:hint="default" w:ascii="Times New Roman" w:hAnsi="Times New Roman" w:eastAsia="宋体" w:cs="Calibri"/>
          <w:sz w:val="24"/>
          <w:szCs w:val="24"/>
        </w:rPr>
        <w:t>10.</w:t>
      </w:r>
      <w:r>
        <w:rPr>
          <w:rStyle w:val="6"/>
          <w:rFonts w:hint="eastAsia" w:ascii="Times New Roman" w:hAnsi="Times New Roman" w:eastAsia="宋体" w:cs="宋体"/>
          <w:sz w:val="24"/>
          <w:szCs w:val="24"/>
        </w:rPr>
        <w:t>政府精细化、敏捷化治理研究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Style w:val="6"/>
          <w:rFonts w:hint="default" w:ascii="Times New Roman" w:hAnsi="Times New Roman" w:eastAsia="宋体" w:cs="Calibri"/>
          <w:sz w:val="24"/>
          <w:szCs w:val="24"/>
        </w:rPr>
        <w:t>11.</w:t>
      </w:r>
      <w:r>
        <w:rPr>
          <w:rStyle w:val="6"/>
          <w:rFonts w:hint="eastAsia" w:ascii="Times New Roman" w:hAnsi="Times New Roman" w:eastAsia="宋体" w:cs="宋体"/>
          <w:sz w:val="24"/>
          <w:szCs w:val="24"/>
        </w:rPr>
        <w:t>全面推进乡村振兴战略研究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Style w:val="6"/>
          <w:rFonts w:hint="default" w:ascii="Times New Roman" w:hAnsi="Times New Roman" w:eastAsia="宋体" w:cs="Calibri"/>
          <w:sz w:val="24"/>
          <w:szCs w:val="24"/>
        </w:rPr>
        <w:t>12.</w:t>
      </w:r>
      <w:r>
        <w:rPr>
          <w:rStyle w:val="6"/>
          <w:rFonts w:hint="eastAsia" w:ascii="Times New Roman" w:hAnsi="Times New Roman" w:eastAsia="宋体" w:cs="宋体"/>
          <w:sz w:val="24"/>
          <w:szCs w:val="24"/>
        </w:rPr>
        <w:t>加强和创新社会治理研究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Style w:val="6"/>
          <w:rFonts w:hint="default" w:ascii="Times New Roman" w:hAnsi="Times New Roman" w:eastAsia="宋体" w:cs="Calibri"/>
          <w:sz w:val="24"/>
          <w:szCs w:val="24"/>
        </w:rPr>
        <w:t>13.</w:t>
      </w:r>
      <w:r>
        <w:rPr>
          <w:rStyle w:val="6"/>
          <w:rFonts w:hint="eastAsia" w:ascii="Times New Roman" w:hAnsi="Times New Roman" w:eastAsia="宋体" w:cs="宋体"/>
          <w:sz w:val="24"/>
          <w:szCs w:val="24"/>
        </w:rPr>
        <w:t>社会治理共同体构建研究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Style w:val="6"/>
          <w:rFonts w:hint="default" w:ascii="Times New Roman" w:hAnsi="Times New Roman" w:eastAsia="宋体" w:cs="Calibri"/>
          <w:sz w:val="24"/>
          <w:szCs w:val="24"/>
        </w:rPr>
        <w:t>14.</w:t>
      </w:r>
      <w:r>
        <w:rPr>
          <w:rStyle w:val="6"/>
          <w:rFonts w:hint="eastAsia" w:ascii="Times New Roman" w:hAnsi="Times New Roman" w:eastAsia="宋体" w:cs="宋体"/>
          <w:sz w:val="24"/>
          <w:szCs w:val="24"/>
        </w:rPr>
        <w:t>国家安全体系和能力现代化研究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Style w:val="6"/>
          <w:rFonts w:hint="default" w:ascii="Times New Roman" w:hAnsi="Times New Roman" w:eastAsia="宋体" w:cs="Calibri"/>
          <w:sz w:val="24"/>
          <w:szCs w:val="24"/>
        </w:rPr>
        <w:t>15.</w:t>
      </w:r>
      <w:r>
        <w:rPr>
          <w:rStyle w:val="6"/>
          <w:rFonts w:hint="eastAsia" w:ascii="Times New Roman" w:hAnsi="Times New Roman" w:eastAsia="宋体" w:cs="宋体"/>
          <w:sz w:val="24"/>
          <w:szCs w:val="24"/>
        </w:rPr>
        <w:t>粤港澳大湾区跨域治理、经济治理研究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Style w:val="6"/>
          <w:rFonts w:hint="default" w:ascii="Times New Roman" w:hAnsi="Times New Roman" w:eastAsia="宋体" w:cs="Calibri"/>
          <w:sz w:val="24"/>
          <w:szCs w:val="24"/>
        </w:rPr>
        <w:t>16.</w:t>
      </w:r>
      <w:r>
        <w:rPr>
          <w:rStyle w:val="6"/>
          <w:rFonts w:hint="eastAsia" w:ascii="Times New Roman" w:hAnsi="Times New Roman" w:eastAsia="宋体" w:cs="宋体"/>
          <w:sz w:val="24"/>
          <w:szCs w:val="24"/>
        </w:rPr>
        <w:t>推动双循环新发展格局研究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Style w:val="6"/>
          <w:rFonts w:hint="default" w:ascii="Times New Roman" w:hAnsi="Times New Roman" w:eastAsia="宋体" w:cs="Calibri"/>
          <w:sz w:val="24"/>
          <w:szCs w:val="24"/>
        </w:rPr>
        <w:t>17.</w:t>
      </w:r>
      <w:r>
        <w:rPr>
          <w:rStyle w:val="6"/>
          <w:rFonts w:hint="eastAsia" w:ascii="Times New Roman" w:hAnsi="Times New Roman" w:eastAsia="宋体" w:cs="宋体"/>
          <w:sz w:val="24"/>
          <w:szCs w:val="24"/>
        </w:rPr>
        <w:t>共同富裕的理论与实践研究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Style w:val="6"/>
          <w:rFonts w:hint="default" w:ascii="Times New Roman" w:hAnsi="Times New Roman" w:eastAsia="宋体" w:cs="Calibri"/>
          <w:sz w:val="24"/>
          <w:szCs w:val="24"/>
        </w:rPr>
        <w:t>18.</w:t>
      </w:r>
      <w:r>
        <w:rPr>
          <w:rStyle w:val="6"/>
          <w:rFonts w:hint="eastAsia" w:ascii="Times New Roman" w:hAnsi="Times New Roman" w:eastAsia="宋体" w:cs="宋体"/>
          <w:sz w:val="24"/>
          <w:szCs w:val="24"/>
        </w:rPr>
        <w:t>发展数字经济相关研究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Style w:val="6"/>
          <w:rFonts w:hint="default" w:ascii="Times New Roman" w:hAnsi="Times New Roman" w:eastAsia="宋体" w:cs="Calibri"/>
          <w:sz w:val="24"/>
          <w:szCs w:val="24"/>
        </w:rPr>
        <w:t>19.</w:t>
      </w:r>
      <w:r>
        <w:rPr>
          <w:rStyle w:val="6"/>
          <w:rFonts w:hint="eastAsia" w:ascii="Times New Roman" w:hAnsi="Times New Roman" w:eastAsia="宋体" w:cs="宋体"/>
          <w:sz w:val="24"/>
          <w:szCs w:val="24"/>
        </w:rPr>
        <w:t>区域协调发展研究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Style w:val="6"/>
          <w:rFonts w:hint="default" w:ascii="Times New Roman" w:hAnsi="Times New Roman" w:eastAsia="宋体" w:cs="Calibri"/>
          <w:sz w:val="24"/>
          <w:szCs w:val="24"/>
        </w:rPr>
        <w:t>20.</w:t>
      </w:r>
      <w:r>
        <w:rPr>
          <w:rStyle w:val="6"/>
          <w:rFonts w:hint="eastAsia" w:ascii="Times New Roman" w:hAnsi="Times New Roman" w:eastAsia="宋体" w:cs="宋体"/>
          <w:sz w:val="24"/>
          <w:szCs w:val="24"/>
        </w:rPr>
        <w:t>中国特色社会主义法治体系的理论与实践研究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Style w:val="6"/>
          <w:rFonts w:hint="default" w:ascii="Times New Roman" w:hAnsi="Times New Roman" w:eastAsia="宋体" w:cs="Calibri"/>
          <w:sz w:val="24"/>
          <w:szCs w:val="24"/>
        </w:rPr>
        <w:t>21.</w:t>
      </w:r>
      <w:r>
        <w:rPr>
          <w:rStyle w:val="6"/>
          <w:rFonts w:hint="eastAsia" w:ascii="Times New Roman" w:hAnsi="Times New Roman" w:eastAsia="宋体" w:cs="宋体"/>
          <w:sz w:val="24"/>
          <w:szCs w:val="24"/>
        </w:rPr>
        <w:t>党内法规的探索与构建研究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Style w:val="6"/>
          <w:rFonts w:hint="default" w:ascii="Times New Roman" w:hAnsi="Times New Roman" w:eastAsia="宋体" w:cs="Calibri"/>
          <w:sz w:val="24"/>
          <w:szCs w:val="24"/>
        </w:rPr>
        <w:t>22.</w:t>
      </w:r>
      <w:r>
        <w:rPr>
          <w:rStyle w:val="6"/>
          <w:rFonts w:hint="eastAsia" w:ascii="Times New Roman" w:hAnsi="Times New Roman" w:eastAsia="宋体" w:cs="宋体"/>
          <w:sz w:val="24"/>
          <w:szCs w:val="24"/>
        </w:rPr>
        <w:t>加强党对全面依法治国的领导研究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ascii="Times New Roman" w:hAnsi="Times New Roman" w:eastAsia="宋体" w:cs="Microsoft YaHei UI"/>
          <w:i w:val="0"/>
          <w:iCs w:val="0"/>
          <w:caps w:val="0"/>
          <w:spacing w:val="5"/>
          <w:sz w:val="24"/>
          <w:szCs w:val="24"/>
        </w:rPr>
      </w:pPr>
      <w:r>
        <w:rPr>
          <w:rFonts w:hint="eastAsia" w:ascii="Times New Roman" w:hAnsi="Times New Roman" w:eastAsia="宋体" w:cs="Microsoft YaHei UI"/>
          <w:i w:val="0"/>
          <w:iCs w:val="0"/>
          <w:caps w:val="0"/>
          <w:spacing w:val="5"/>
          <w:sz w:val="24"/>
          <w:szCs w:val="24"/>
          <w:shd w:val="clear" w:fill="FFFFFF"/>
        </w:rPr>
        <w:t>《现代情报》2024年重点选题指南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ascii="Times New Roman" w:hAnsi="Times New Roman" w:eastAsia="宋体" w:cs="Microsoft YaHei UI"/>
          <w:i w:val="0"/>
          <w:iCs w:val="0"/>
          <w:caps w:val="0"/>
          <w:color w:val="5FAAFF"/>
          <w:spacing w:val="6"/>
          <w:sz w:val="24"/>
          <w:szCs w:val="24"/>
        </w:rPr>
      </w:pPr>
      <w:r>
        <w:rPr>
          <w:rFonts w:ascii="Times New Roman" w:hAnsi="Times New Roman" w:eastAsia="宋体" w:cs="仿宋"/>
          <w:i w:val="0"/>
          <w:iCs w:val="0"/>
          <w:caps w:val="0"/>
          <w:color w:val="3F3F3F"/>
          <w:spacing w:val="20"/>
          <w:sz w:val="24"/>
          <w:szCs w:val="24"/>
          <w:shd w:val="clear" w:fill="FFFFFF"/>
        </w:rPr>
        <w:t>《现代情报》杂志（原名《情报知识》）创办于1980年,是吉林省科学技术信息研究所、中国科学技术情报学会共同主办的信息资源管理领域核心学术期刊，重点报道服务于国家战略需求的情报学理论研究与实践创新的最新进展，关注学科发展方向，聚焦前沿热点，致力于建设特色鲜明的学术交流平台，促进学术共同体的发展壮大。近年来，《现代情报》在研究选题、特色栏目、内容品牌、宣传推广等方面聚力突破、与时俱进，入选中文社会科学引文索引（CSSCI）来源期刊、中文核心期刊要目总览、中国人文社会科学AMI核心期刊、中国科技核心期刊（社会科学卷）、RCCSE中国核心学术期刊，</w:t>
      </w:r>
      <w:r>
        <w:rPr>
          <w:rFonts w:hint="eastAsia" w:ascii="Times New Roman" w:hAnsi="Times New Roman" w:eastAsia="宋体" w:cs="仿宋"/>
          <w:i w:val="0"/>
          <w:iCs w:val="0"/>
          <w:caps w:val="0"/>
          <w:color w:val="3F3F3F"/>
          <w:spacing w:val="20"/>
          <w:sz w:val="24"/>
          <w:szCs w:val="24"/>
          <w:shd w:val="clear" w:fill="FFFFFF"/>
        </w:rPr>
        <w:t>多次获评中国国际影响力优秀学术期刊，2023年新入选国际数据库Scopus。期刊的学术质量与学术影响力逐年提升，为情报学与情报事业发展做出了应有的贡献。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Times New Roman" w:hAnsi="Times New Roman" w:eastAsia="宋体" w:cs="Microsoft YaHei UI"/>
          <w:i w:val="0"/>
          <w:iCs w:val="0"/>
          <w:caps w:val="0"/>
          <w:color w:val="5FAAFF"/>
          <w:spacing w:val="6"/>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Times New Roman" w:hAnsi="Times New Roman" w:eastAsia="宋体" w:cs="Microsoft YaHei UI"/>
          <w:i w:val="0"/>
          <w:iCs w:val="0"/>
          <w:caps w:val="0"/>
          <w:color w:val="5FAAFF"/>
          <w:spacing w:val="6"/>
          <w:sz w:val="24"/>
          <w:szCs w:val="24"/>
        </w:rPr>
      </w:pPr>
      <w:r>
        <w:rPr>
          <w:rFonts w:hint="eastAsia" w:ascii="Times New Roman" w:hAnsi="Times New Roman" w:eastAsia="宋体" w:cs="仿宋"/>
          <w:i w:val="0"/>
          <w:iCs w:val="0"/>
          <w:caps w:val="0"/>
          <w:color w:val="3F3F3F"/>
          <w:spacing w:val="20"/>
          <w:sz w:val="24"/>
          <w:szCs w:val="24"/>
          <w:shd w:val="clear" w:fill="FFFFFF"/>
        </w:rPr>
        <w:t>新时代面对社会深刻变革，科学技术迅猛发展，《现代情报》将围绕新时代情报学理论研究与情报实践创新，进一步定位于面向国家重大战略需求，立足于探索解决情报学与情报工作重大现实问题，引导研究者不断创新理论研究，拓展实践应用场景，为加快实施创新驱动发展战略，加快实现高水平科技自立自强贡献情报学的智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Times New Roman" w:hAnsi="Times New Roman" w:eastAsia="宋体" w:cs="Microsoft YaHei UI"/>
          <w:i w:val="0"/>
          <w:iCs w:val="0"/>
          <w:caps w:val="0"/>
          <w:color w:val="5FAAFF"/>
          <w:spacing w:val="6"/>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Times New Roman" w:hAnsi="Times New Roman" w:eastAsia="宋体" w:cs="Microsoft YaHei UI"/>
          <w:i w:val="0"/>
          <w:iCs w:val="0"/>
          <w:caps w:val="0"/>
          <w:color w:val="5FAAFF"/>
          <w:spacing w:val="6"/>
          <w:sz w:val="24"/>
          <w:szCs w:val="24"/>
        </w:rPr>
      </w:pPr>
      <w:r>
        <w:rPr>
          <w:rFonts w:hint="eastAsia" w:ascii="Times New Roman" w:hAnsi="Times New Roman" w:eastAsia="宋体" w:cs="仿宋"/>
          <w:i w:val="0"/>
          <w:iCs w:val="0"/>
          <w:caps w:val="0"/>
          <w:color w:val="3F3F3F"/>
          <w:spacing w:val="20"/>
          <w:sz w:val="24"/>
          <w:szCs w:val="24"/>
          <w:shd w:val="clear" w:fill="FFFFFF"/>
        </w:rPr>
        <w:t>经征求本刊编委和学界业界的意见，《现代情报》推出2024年重点选题指南，期待广大专家、学者积极撰文投稿。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Times New Roman" w:hAnsi="Times New Roman" w:eastAsia="宋体" w:cs="Microsoft YaHei UI"/>
          <w:i w:val="0"/>
          <w:iCs w:val="0"/>
          <w:caps w:val="0"/>
          <w:color w:val="5FAAFF"/>
          <w:spacing w:val="6"/>
          <w:sz w:val="24"/>
          <w:szCs w:val="24"/>
        </w:rPr>
      </w:pPr>
      <w:r>
        <w:rPr>
          <w:rFonts w:hint="eastAsia" w:ascii="Times New Roman" w:hAnsi="Times New Roman" w:eastAsia="宋体" w:cs="仿宋"/>
          <w:i w:val="0"/>
          <w:iCs w:val="0"/>
          <w:caps w:val="0"/>
          <w:color w:val="3F3F3F"/>
          <w:spacing w:val="20"/>
          <w:sz w:val="24"/>
          <w:szCs w:val="24"/>
          <w:shd w:val="clear" w:fill="FFFFFF"/>
        </w:rPr>
        <w:t>选题包括但不限于：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Times New Roman" w:hAnsi="Times New Roman" w:eastAsia="宋体" w:cs="Microsoft YaHei UI"/>
          <w:i w:val="0"/>
          <w:iCs w:val="0"/>
          <w:caps w:val="0"/>
          <w:color w:val="5FAAFF"/>
          <w:spacing w:val="6"/>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imes New Roman" w:hAnsi="Times New Roman" w:eastAsia="宋体" w:cs="Microsoft YaHei UI"/>
          <w:i w:val="0"/>
          <w:iCs w:val="0"/>
          <w:caps w:val="0"/>
          <w:color w:val="5FAAFF"/>
          <w:spacing w:val="6"/>
          <w:sz w:val="24"/>
          <w:szCs w:val="24"/>
        </w:rPr>
      </w:pPr>
      <w:r>
        <w:rPr>
          <w:rStyle w:val="6"/>
          <w:rFonts w:hint="eastAsia" w:ascii="Times New Roman" w:hAnsi="Times New Roman" w:eastAsia="宋体" w:cs="仿宋"/>
          <w:i w:val="0"/>
          <w:iCs w:val="0"/>
          <w:caps w:val="0"/>
          <w:color w:val="3F3F3F"/>
          <w:spacing w:val="5"/>
          <w:sz w:val="24"/>
          <w:szCs w:val="24"/>
          <w:shd w:val="clear" w:fill="FFFFFF"/>
        </w:rPr>
        <w:t>情报理论与前瞻观点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imes New Roman" w:hAnsi="Times New Roman" w:eastAsia="宋体" w:cs="Microsoft YaHei UI"/>
          <w:i w:val="0"/>
          <w:iCs w:val="0"/>
          <w:caps w:val="0"/>
          <w:color w:val="5FAAFF"/>
          <w:spacing w:val="6"/>
          <w:sz w:val="24"/>
          <w:szCs w:val="24"/>
        </w:rPr>
      </w:pPr>
      <w:r>
        <w:rPr>
          <w:rFonts w:hint="eastAsia" w:ascii="Times New Roman" w:hAnsi="Times New Roman" w:eastAsia="宋体" w:cs="仿宋"/>
          <w:i w:val="0"/>
          <w:iCs w:val="0"/>
          <w:caps w:val="0"/>
          <w:color w:val="3F3F3F"/>
          <w:spacing w:val="5"/>
          <w:sz w:val="24"/>
          <w:szCs w:val="24"/>
          <w:shd w:val="clear" w:fill="FFFFFF"/>
        </w:rPr>
        <w:t>1、信息资源管理学科理论体系建设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imes New Roman" w:hAnsi="Times New Roman" w:eastAsia="宋体" w:cs="Microsoft YaHei UI"/>
          <w:i w:val="0"/>
          <w:iCs w:val="0"/>
          <w:caps w:val="0"/>
          <w:color w:val="5FAAFF"/>
          <w:spacing w:val="6"/>
          <w:sz w:val="24"/>
          <w:szCs w:val="24"/>
        </w:rPr>
      </w:pPr>
      <w:r>
        <w:rPr>
          <w:rFonts w:hint="eastAsia" w:ascii="Times New Roman" w:hAnsi="Times New Roman" w:eastAsia="宋体" w:cs="仿宋"/>
          <w:i w:val="0"/>
          <w:iCs w:val="0"/>
          <w:caps w:val="0"/>
          <w:color w:val="3F3F3F"/>
          <w:spacing w:val="5"/>
          <w:sz w:val="24"/>
          <w:szCs w:val="24"/>
          <w:shd w:val="clear" w:fill="FFFFFF"/>
        </w:rPr>
        <w:t>2、信息资源管理学科建设任务与使命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imes New Roman" w:hAnsi="Times New Roman" w:eastAsia="宋体" w:cs="Microsoft YaHei UI"/>
          <w:i w:val="0"/>
          <w:iCs w:val="0"/>
          <w:caps w:val="0"/>
          <w:color w:val="5FAAFF"/>
          <w:spacing w:val="6"/>
          <w:sz w:val="24"/>
          <w:szCs w:val="24"/>
        </w:rPr>
      </w:pPr>
      <w:r>
        <w:rPr>
          <w:rFonts w:hint="eastAsia" w:ascii="Times New Roman" w:hAnsi="Times New Roman" w:eastAsia="宋体" w:cs="仿宋"/>
          <w:i w:val="0"/>
          <w:iCs w:val="0"/>
          <w:caps w:val="0"/>
          <w:color w:val="3F3F3F"/>
          <w:spacing w:val="5"/>
          <w:sz w:val="24"/>
          <w:szCs w:val="24"/>
          <w:shd w:val="clear" w:fill="FFFFFF"/>
        </w:rPr>
        <w:t>3、情报学学科体系、学术体系与话语体系建设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imes New Roman" w:hAnsi="Times New Roman" w:eastAsia="宋体" w:cs="Microsoft YaHei UI"/>
          <w:i w:val="0"/>
          <w:iCs w:val="0"/>
          <w:caps w:val="0"/>
          <w:color w:val="5FAAFF"/>
          <w:spacing w:val="6"/>
          <w:sz w:val="24"/>
          <w:szCs w:val="24"/>
        </w:rPr>
      </w:pPr>
      <w:r>
        <w:rPr>
          <w:rFonts w:hint="eastAsia" w:ascii="Times New Roman" w:hAnsi="Times New Roman" w:eastAsia="宋体" w:cs="仿宋"/>
          <w:i w:val="0"/>
          <w:iCs w:val="0"/>
          <w:caps w:val="0"/>
          <w:color w:val="3F3F3F"/>
          <w:spacing w:val="5"/>
          <w:sz w:val="24"/>
          <w:szCs w:val="24"/>
          <w:shd w:val="clear" w:fill="FFFFFF"/>
        </w:rPr>
        <w:t>4、情报学学科自主知识体系构建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imes New Roman" w:hAnsi="Times New Roman" w:eastAsia="宋体" w:cs="Microsoft YaHei UI"/>
          <w:i w:val="0"/>
          <w:iCs w:val="0"/>
          <w:caps w:val="0"/>
          <w:color w:val="5FAAFF"/>
          <w:spacing w:val="6"/>
          <w:sz w:val="24"/>
          <w:szCs w:val="24"/>
        </w:rPr>
      </w:pPr>
      <w:r>
        <w:rPr>
          <w:rFonts w:hint="eastAsia" w:ascii="Times New Roman" w:hAnsi="Times New Roman" w:eastAsia="宋体" w:cs="仿宋"/>
          <w:i w:val="0"/>
          <w:iCs w:val="0"/>
          <w:caps w:val="0"/>
          <w:color w:val="3F3F3F"/>
          <w:spacing w:val="5"/>
          <w:sz w:val="24"/>
          <w:szCs w:val="24"/>
          <w:shd w:val="clear" w:fill="FFFFFF"/>
        </w:rPr>
        <w:t>5、中国式现代化情景下情报学理论体系创新研究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imes New Roman" w:hAnsi="Times New Roman" w:eastAsia="宋体" w:cs="Microsoft YaHei UI"/>
          <w:i w:val="0"/>
          <w:iCs w:val="0"/>
          <w:caps w:val="0"/>
          <w:color w:val="5FAAFF"/>
          <w:spacing w:val="6"/>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imes New Roman" w:hAnsi="Times New Roman" w:eastAsia="宋体" w:cs="Microsoft YaHei UI"/>
          <w:i w:val="0"/>
          <w:iCs w:val="0"/>
          <w:caps w:val="0"/>
          <w:color w:val="5FAAFF"/>
          <w:spacing w:val="6"/>
          <w:sz w:val="24"/>
          <w:szCs w:val="24"/>
        </w:rPr>
      </w:pPr>
      <w:r>
        <w:rPr>
          <w:rStyle w:val="6"/>
          <w:rFonts w:hint="eastAsia" w:ascii="Times New Roman" w:hAnsi="Times New Roman" w:eastAsia="宋体" w:cs="仿宋"/>
          <w:i w:val="0"/>
          <w:iCs w:val="0"/>
          <w:caps w:val="0"/>
          <w:color w:val="3F3F3F"/>
          <w:spacing w:val="5"/>
          <w:sz w:val="24"/>
          <w:szCs w:val="24"/>
          <w:shd w:val="clear" w:fill="FFFFFF"/>
        </w:rPr>
        <w:t>情报方法与技术创新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imes New Roman" w:hAnsi="Times New Roman" w:eastAsia="宋体" w:cs="Microsoft YaHei UI"/>
          <w:i w:val="0"/>
          <w:iCs w:val="0"/>
          <w:caps w:val="0"/>
          <w:color w:val="5FAAFF"/>
          <w:spacing w:val="6"/>
          <w:sz w:val="24"/>
          <w:szCs w:val="24"/>
        </w:rPr>
      </w:pPr>
      <w:r>
        <w:rPr>
          <w:rFonts w:hint="eastAsia" w:ascii="Times New Roman" w:hAnsi="Times New Roman" w:eastAsia="宋体" w:cs="仿宋"/>
          <w:i w:val="0"/>
          <w:iCs w:val="0"/>
          <w:caps w:val="0"/>
          <w:color w:val="3F3F3F"/>
          <w:spacing w:val="5"/>
          <w:sz w:val="24"/>
          <w:szCs w:val="24"/>
          <w:shd w:val="clear" w:fill="FFFFFF"/>
        </w:rPr>
        <w:t>6、信息资源管理理论方法演进与变革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imes New Roman" w:hAnsi="Times New Roman" w:eastAsia="宋体" w:cs="Microsoft YaHei UI"/>
          <w:i w:val="0"/>
          <w:iCs w:val="0"/>
          <w:caps w:val="0"/>
          <w:color w:val="5FAAFF"/>
          <w:spacing w:val="6"/>
          <w:sz w:val="24"/>
          <w:szCs w:val="24"/>
        </w:rPr>
      </w:pPr>
      <w:r>
        <w:rPr>
          <w:rFonts w:hint="eastAsia" w:ascii="Times New Roman" w:hAnsi="Times New Roman" w:eastAsia="宋体" w:cs="仿宋"/>
          <w:i w:val="0"/>
          <w:iCs w:val="0"/>
          <w:caps w:val="0"/>
          <w:color w:val="3F3F3F"/>
          <w:spacing w:val="5"/>
          <w:sz w:val="24"/>
          <w:szCs w:val="24"/>
          <w:shd w:val="clear" w:fill="FFFFFF"/>
        </w:rPr>
        <w:t>7、新技术、新环境、新需求下情报学新理论、新技术与新方法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imes New Roman" w:hAnsi="Times New Roman" w:eastAsia="宋体" w:cs="Microsoft YaHei UI"/>
          <w:i w:val="0"/>
          <w:iCs w:val="0"/>
          <w:caps w:val="0"/>
          <w:color w:val="5FAAFF"/>
          <w:spacing w:val="6"/>
          <w:sz w:val="24"/>
          <w:szCs w:val="24"/>
        </w:rPr>
      </w:pPr>
      <w:r>
        <w:rPr>
          <w:rFonts w:hint="eastAsia" w:ascii="Times New Roman" w:hAnsi="Times New Roman" w:eastAsia="宋体" w:cs="仿宋"/>
          <w:i w:val="0"/>
          <w:iCs w:val="0"/>
          <w:caps w:val="0"/>
          <w:color w:val="3F3F3F"/>
          <w:spacing w:val="5"/>
          <w:sz w:val="24"/>
          <w:szCs w:val="24"/>
          <w:shd w:val="clear" w:fill="FFFFFF"/>
        </w:rPr>
        <w:t>8、AI环境下情报学研究范式与理论方法变革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imes New Roman" w:hAnsi="Times New Roman" w:eastAsia="宋体" w:cs="Microsoft YaHei UI"/>
          <w:i w:val="0"/>
          <w:iCs w:val="0"/>
          <w:caps w:val="0"/>
          <w:color w:val="5FAAFF"/>
          <w:spacing w:val="6"/>
          <w:sz w:val="24"/>
          <w:szCs w:val="24"/>
        </w:rPr>
      </w:pPr>
      <w:r>
        <w:rPr>
          <w:rFonts w:hint="eastAsia" w:ascii="Times New Roman" w:hAnsi="Times New Roman" w:eastAsia="宋体" w:cs="仿宋"/>
          <w:i w:val="0"/>
          <w:iCs w:val="0"/>
          <w:caps w:val="0"/>
          <w:color w:val="3F3F3F"/>
          <w:spacing w:val="5"/>
          <w:sz w:val="24"/>
          <w:szCs w:val="24"/>
          <w:shd w:val="clear" w:fill="FFFFFF"/>
        </w:rPr>
        <w:t>9、生成式AI给情报学带来的机遇、挑战和变革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imes New Roman" w:hAnsi="Times New Roman" w:eastAsia="宋体" w:cs="Microsoft YaHei UI"/>
          <w:i w:val="0"/>
          <w:iCs w:val="0"/>
          <w:caps w:val="0"/>
          <w:color w:val="5FAAFF"/>
          <w:spacing w:val="6"/>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imes New Roman" w:hAnsi="Times New Roman" w:eastAsia="宋体" w:cs="Microsoft YaHei UI"/>
          <w:i w:val="0"/>
          <w:iCs w:val="0"/>
          <w:caps w:val="0"/>
          <w:color w:val="5FAAFF"/>
          <w:spacing w:val="6"/>
          <w:sz w:val="24"/>
          <w:szCs w:val="24"/>
        </w:rPr>
      </w:pPr>
      <w:r>
        <w:rPr>
          <w:rStyle w:val="6"/>
          <w:rFonts w:hint="eastAsia" w:ascii="Times New Roman" w:hAnsi="Times New Roman" w:eastAsia="宋体" w:cs="仿宋"/>
          <w:i w:val="0"/>
          <w:iCs w:val="0"/>
          <w:caps w:val="0"/>
          <w:color w:val="3F3F3F"/>
          <w:spacing w:val="5"/>
          <w:sz w:val="24"/>
          <w:szCs w:val="24"/>
          <w:shd w:val="clear" w:fill="FFFFFF"/>
        </w:rPr>
        <w:t>情报工作与情报事业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imes New Roman" w:hAnsi="Times New Roman" w:eastAsia="宋体" w:cs="Microsoft YaHei UI"/>
          <w:i w:val="0"/>
          <w:iCs w:val="0"/>
          <w:caps w:val="0"/>
          <w:color w:val="5FAAFF"/>
          <w:spacing w:val="6"/>
          <w:sz w:val="24"/>
          <w:szCs w:val="24"/>
        </w:rPr>
      </w:pPr>
      <w:r>
        <w:rPr>
          <w:rFonts w:hint="eastAsia" w:ascii="Times New Roman" w:hAnsi="Times New Roman" w:eastAsia="宋体" w:cs="仿宋"/>
          <w:i w:val="0"/>
          <w:iCs w:val="0"/>
          <w:caps w:val="0"/>
          <w:color w:val="3F3F3F"/>
          <w:spacing w:val="5"/>
          <w:sz w:val="24"/>
          <w:szCs w:val="24"/>
          <w:shd w:val="clear" w:fill="FFFFFF"/>
        </w:rPr>
        <w:t>10、信息资源管理事业高质量发展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imes New Roman" w:hAnsi="Times New Roman" w:eastAsia="宋体" w:cs="Microsoft YaHei UI"/>
          <w:i w:val="0"/>
          <w:iCs w:val="0"/>
          <w:caps w:val="0"/>
          <w:color w:val="5FAAFF"/>
          <w:spacing w:val="6"/>
          <w:sz w:val="24"/>
          <w:szCs w:val="24"/>
        </w:rPr>
      </w:pPr>
      <w:r>
        <w:rPr>
          <w:rFonts w:hint="eastAsia" w:ascii="Times New Roman" w:hAnsi="Times New Roman" w:eastAsia="宋体" w:cs="仿宋"/>
          <w:i w:val="0"/>
          <w:iCs w:val="0"/>
          <w:caps w:val="0"/>
          <w:color w:val="3F3F3F"/>
          <w:spacing w:val="5"/>
          <w:sz w:val="24"/>
          <w:szCs w:val="24"/>
          <w:shd w:val="clear" w:fill="FFFFFF"/>
        </w:rPr>
        <w:t>11、面向国家科技战略的智能情报服务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imes New Roman" w:hAnsi="Times New Roman" w:eastAsia="宋体" w:cs="Microsoft YaHei UI"/>
          <w:i w:val="0"/>
          <w:iCs w:val="0"/>
          <w:caps w:val="0"/>
          <w:color w:val="5FAAFF"/>
          <w:spacing w:val="6"/>
          <w:sz w:val="24"/>
          <w:szCs w:val="24"/>
        </w:rPr>
      </w:pPr>
      <w:r>
        <w:rPr>
          <w:rFonts w:hint="eastAsia" w:ascii="Times New Roman" w:hAnsi="Times New Roman" w:eastAsia="宋体" w:cs="仿宋"/>
          <w:i w:val="0"/>
          <w:iCs w:val="0"/>
          <w:caps w:val="0"/>
          <w:color w:val="3F3F3F"/>
          <w:spacing w:val="5"/>
          <w:sz w:val="24"/>
          <w:szCs w:val="24"/>
          <w:shd w:val="clear" w:fill="FFFFFF"/>
        </w:rPr>
        <w:t>12、面向国家安全与发展的情报支撑与拓新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imes New Roman" w:hAnsi="Times New Roman" w:eastAsia="宋体" w:cs="Microsoft YaHei UI"/>
          <w:i w:val="0"/>
          <w:iCs w:val="0"/>
          <w:caps w:val="0"/>
          <w:color w:val="5FAAFF"/>
          <w:spacing w:val="6"/>
          <w:sz w:val="24"/>
          <w:szCs w:val="24"/>
        </w:rPr>
      </w:pPr>
      <w:r>
        <w:rPr>
          <w:rFonts w:hint="eastAsia" w:ascii="Times New Roman" w:hAnsi="Times New Roman" w:eastAsia="宋体" w:cs="仿宋"/>
          <w:i w:val="0"/>
          <w:iCs w:val="0"/>
          <w:caps w:val="0"/>
          <w:color w:val="3F3F3F"/>
          <w:spacing w:val="5"/>
          <w:sz w:val="24"/>
          <w:szCs w:val="24"/>
          <w:shd w:val="clear" w:fill="FFFFFF"/>
        </w:rPr>
        <w:t>13、国家文化数字化战略与情报服务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imes New Roman" w:hAnsi="Times New Roman" w:eastAsia="宋体" w:cs="Microsoft YaHei UI"/>
          <w:i w:val="0"/>
          <w:iCs w:val="0"/>
          <w:caps w:val="0"/>
          <w:color w:val="5FAAFF"/>
          <w:spacing w:val="6"/>
          <w:sz w:val="24"/>
          <w:szCs w:val="24"/>
        </w:rPr>
      </w:pPr>
      <w:r>
        <w:rPr>
          <w:rFonts w:hint="eastAsia" w:ascii="Times New Roman" w:hAnsi="Times New Roman" w:eastAsia="宋体" w:cs="仿宋"/>
          <w:i w:val="0"/>
          <w:iCs w:val="0"/>
          <w:caps w:val="0"/>
          <w:color w:val="3F3F3F"/>
          <w:spacing w:val="5"/>
          <w:sz w:val="24"/>
          <w:szCs w:val="24"/>
          <w:shd w:val="clear" w:fill="FFFFFF"/>
        </w:rPr>
        <w:t>14、国家科研论文和科技信息高端交流平台建设的理论与实践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imes New Roman" w:hAnsi="Times New Roman" w:eastAsia="宋体" w:cs="Microsoft YaHei UI"/>
          <w:i w:val="0"/>
          <w:iCs w:val="0"/>
          <w:caps w:val="0"/>
          <w:color w:val="5FAAFF"/>
          <w:spacing w:val="6"/>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imes New Roman" w:hAnsi="Times New Roman" w:eastAsia="宋体" w:cs="Microsoft YaHei UI"/>
          <w:i w:val="0"/>
          <w:iCs w:val="0"/>
          <w:caps w:val="0"/>
          <w:color w:val="5FAAFF"/>
          <w:spacing w:val="6"/>
          <w:sz w:val="24"/>
          <w:szCs w:val="24"/>
        </w:rPr>
      </w:pPr>
      <w:r>
        <w:rPr>
          <w:rStyle w:val="6"/>
          <w:rFonts w:hint="eastAsia" w:ascii="Times New Roman" w:hAnsi="Times New Roman" w:eastAsia="宋体" w:cs="仿宋"/>
          <w:i w:val="0"/>
          <w:iCs w:val="0"/>
          <w:caps w:val="0"/>
          <w:color w:val="3F3F3F"/>
          <w:spacing w:val="5"/>
          <w:sz w:val="24"/>
          <w:szCs w:val="24"/>
          <w:shd w:val="clear" w:fill="FFFFFF"/>
        </w:rPr>
        <w:t>数据智能与知识服务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imes New Roman" w:hAnsi="Times New Roman" w:eastAsia="宋体" w:cs="Microsoft YaHei UI"/>
          <w:i w:val="0"/>
          <w:iCs w:val="0"/>
          <w:caps w:val="0"/>
          <w:color w:val="5FAAFF"/>
          <w:spacing w:val="6"/>
          <w:sz w:val="24"/>
          <w:szCs w:val="24"/>
        </w:rPr>
      </w:pPr>
      <w:r>
        <w:rPr>
          <w:rFonts w:hint="eastAsia" w:ascii="Times New Roman" w:hAnsi="Times New Roman" w:eastAsia="宋体" w:cs="仿宋"/>
          <w:i w:val="0"/>
          <w:iCs w:val="0"/>
          <w:caps w:val="0"/>
          <w:color w:val="3F3F3F"/>
          <w:spacing w:val="5"/>
          <w:sz w:val="24"/>
          <w:szCs w:val="24"/>
          <w:shd w:val="clear" w:fill="FFFFFF"/>
        </w:rPr>
        <w:t>15、数据智能与交叉创新理论与实践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imes New Roman" w:hAnsi="Times New Roman" w:eastAsia="宋体" w:cs="Microsoft YaHei UI"/>
          <w:i w:val="0"/>
          <w:iCs w:val="0"/>
          <w:caps w:val="0"/>
          <w:color w:val="5FAAFF"/>
          <w:spacing w:val="6"/>
          <w:sz w:val="24"/>
          <w:szCs w:val="24"/>
        </w:rPr>
      </w:pPr>
      <w:r>
        <w:rPr>
          <w:rFonts w:hint="eastAsia" w:ascii="Times New Roman" w:hAnsi="Times New Roman" w:eastAsia="宋体" w:cs="仿宋"/>
          <w:i w:val="0"/>
          <w:iCs w:val="0"/>
          <w:caps w:val="0"/>
          <w:color w:val="3F3F3F"/>
          <w:spacing w:val="5"/>
          <w:sz w:val="24"/>
          <w:szCs w:val="24"/>
          <w:shd w:val="clear" w:fill="FFFFFF"/>
        </w:rPr>
        <w:t>16、数智环境下信息分析理论与方法突破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imes New Roman" w:hAnsi="Times New Roman" w:eastAsia="宋体" w:cs="Microsoft YaHei UI"/>
          <w:i w:val="0"/>
          <w:iCs w:val="0"/>
          <w:caps w:val="0"/>
          <w:color w:val="5FAAFF"/>
          <w:spacing w:val="6"/>
          <w:sz w:val="24"/>
          <w:szCs w:val="24"/>
        </w:rPr>
      </w:pPr>
      <w:r>
        <w:rPr>
          <w:rFonts w:hint="eastAsia" w:ascii="Times New Roman" w:hAnsi="Times New Roman" w:eastAsia="宋体" w:cs="仿宋"/>
          <w:i w:val="0"/>
          <w:iCs w:val="0"/>
          <w:caps w:val="0"/>
          <w:color w:val="3F3F3F"/>
          <w:spacing w:val="5"/>
          <w:sz w:val="24"/>
          <w:szCs w:val="24"/>
          <w:shd w:val="clear" w:fill="FFFFFF"/>
        </w:rPr>
        <w:t>17、数据资源建设与智能情报服务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imes New Roman" w:hAnsi="Times New Roman" w:eastAsia="宋体" w:cs="Microsoft YaHei UI"/>
          <w:i w:val="0"/>
          <w:iCs w:val="0"/>
          <w:caps w:val="0"/>
          <w:color w:val="5FAAFF"/>
          <w:spacing w:val="6"/>
          <w:sz w:val="24"/>
          <w:szCs w:val="24"/>
        </w:rPr>
      </w:pPr>
      <w:r>
        <w:rPr>
          <w:rFonts w:hint="eastAsia" w:ascii="Times New Roman" w:hAnsi="Times New Roman" w:eastAsia="宋体" w:cs="仿宋"/>
          <w:i w:val="0"/>
          <w:iCs w:val="0"/>
          <w:caps w:val="0"/>
          <w:color w:val="3F3F3F"/>
          <w:spacing w:val="5"/>
          <w:sz w:val="24"/>
          <w:szCs w:val="24"/>
          <w:shd w:val="clear" w:fill="FFFFFF"/>
        </w:rPr>
        <w:t>18、数智时代的智慧情报和智慧情报服务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imes New Roman" w:hAnsi="Times New Roman" w:eastAsia="宋体" w:cs="Microsoft YaHei UI"/>
          <w:i w:val="0"/>
          <w:iCs w:val="0"/>
          <w:caps w:val="0"/>
          <w:color w:val="5FAAFF"/>
          <w:spacing w:val="6"/>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imes New Roman" w:hAnsi="Times New Roman" w:eastAsia="宋体" w:cs="Microsoft YaHei UI"/>
          <w:i w:val="0"/>
          <w:iCs w:val="0"/>
          <w:caps w:val="0"/>
          <w:color w:val="5FAAFF"/>
          <w:spacing w:val="6"/>
          <w:sz w:val="24"/>
          <w:szCs w:val="24"/>
        </w:rPr>
      </w:pPr>
      <w:r>
        <w:rPr>
          <w:rStyle w:val="6"/>
          <w:rFonts w:hint="eastAsia" w:ascii="Times New Roman" w:hAnsi="Times New Roman" w:eastAsia="宋体" w:cs="仿宋"/>
          <w:i w:val="0"/>
          <w:iCs w:val="0"/>
          <w:caps w:val="0"/>
          <w:color w:val="3F3F3F"/>
          <w:spacing w:val="5"/>
          <w:sz w:val="24"/>
          <w:szCs w:val="24"/>
          <w:shd w:val="clear" w:fill="FFFFFF"/>
        </w:rPr>
        <w:t>情报分析与技术预测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imes New Roman" w:hAnsi="Times New Roman" w:eastAsia="宋体" w:cs="Microsoft YaHei UI"/>
          <w:i w:val="0"/>
          <w:iCs w:val="0"/>
          <w:caps w:val="0"/>
          <w:color w:val="5FAAFF"/>
          <w:spacing w:val="6"/>
          <w:sz w:val="24"/>
          <w:szCs w:val="24"/>
        </w:rPr>
      </w:pPr>
      <w:r>
        <w:rPr>
          <w:rFonts w:hint="eastAsia" w:ascii="Times New Roman" w:hAnsi="Times New Roman" w:eastAsia="宋体" w:cs="仿宋"/>
          <w:i w:val="0"/>
          <w:iCs w:val="0"/>
          <w:caps w:val="0"/>
          <w:color w:val="3F3F3F"/>
          <w:spacing w:val="5"/>
          <w:sz w:val="24"/>
          <w:szCs w:val="24"/>
          <w:shd w:val="clear" w:fill="FFFFFF"/>
        </w:rPr>
        <w:t>19、关键核心技术识别与监测方法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imes New Roman" w:hAnsi="Times New Roman" w:eastAsia="宋体" w:cs="Microsoft YaHei UI"/>
          <w:i w:val="0"/>
          <w:iCs w:val="0"/>
          <w:caps w:val="0"/>
          <w:color w:val="5FAAFF"/>
          <w:spacing w:val="6"/>
          <w:sz w:val="24"/>
          <w:szCs w:val="24"/>
        </w:rPr>
      </w:pPr>
      <w:r>
        <w:rPr>
          <w:rFonts w:hint="eastAsia" w:ascii="Times New Roman" w:hAnsi="Times New Roman" w:eastAsia="宋体" w:cs="仿宋"/>
          <w:i w:val="0"/>
          <w:iCs w:val="0"/>
          <w:caps w:val="0"/>
          <w:color w:val="3F3F3F"/>
          <w:spacing w:val="5"/>
          <w:sz w:val="24"/>
          <w:szCs w:val="24"/>
          <w:shd w:val="clear" w:fill="FFFFFF"/>
        </w:rPr>
        <w:t>20、关键技术、卡脖子技术、颠覆性技术的情报分析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imes New Roman" w:hAnsi="Times New Roman" w:eastAsia="宋体" w:cs="Microsoft YaHei UI"/>
          <w:i w:val="0"/>
          <w:iCs w:val="0"/>
          <w:caps w:val="0"/>
          <w:color w:val="5FAAFF"/>
          <w:spacing w:val="6"/>
          <w:sz w:val="24"/>
          <w:szCs w:val="24"/>
        </w:rPr>
      </w:pPr>
      <w:r>
        <w:rPr>
          <w:rFonts w:hint="eastAsia" w:ascii="Times New Roman" w:hAnsi="Times New Roman" w:eastAsia="宋体" w:cs="仿宋"/>
          <w:i w:val="0"/>
          <w:iCs w:val="0"/>
          <w:caps w:val="0"/>
          <w:color w:val="3F3F3F"/>
          <w:spacing w:val="5"/>
          <w:sz w:val="24"/>
          <w:szCs w:val="24"/>
          <w:shd w:val="clear" w:fill="FFFFFF"/>
        </w:rPr>
        <w:t>21、国际科技竞争态势与智能情报支持研究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imes New Roman" w:hAnsi="Times New Roman" w:eastAsia="宋体" w:cs="Microsoft YaHei UI"/>
          <w:i w:val="0"/>
          <w:iCs w:val="0"/>
          <w:caps w:val="0"/>
          <w:color w:val="5FAAFF"/>
          <w:spacing w:val="6"/>
          <w:sz w:val="24"/>
          <w:szCs w:val="24"/>
        </w:rPr>
      </w:pPr>
      <w:r>
        <w:rPr>
          <w:rFonts w:hint="eastAsia" w:ascii="Times New Roman" w:hAnsi="Times New Roman" w:eastAsia="宋体" w:cs="仿宋"/>
          <w:i w:val="0"/>
          <w:iCs w:val="0"/>
          <w:caps w:val="0"/>
          <w:color w:val="3F3F3F"/>
          <w:spacing w:val="5"/>
          <w:sz w:val="24"/>
          <w:szCs w:val="24"/>
          <w:shd w:val="clear" w:fill="FFFFFF"/>
        </w:rPr>
        <w:t>22、大模型在科技情报工作中的应用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imes New Roman" w:hAnsi="Times New Roman" w:eastAsia="宋体" w:cs="Microsoft YaHei UI"/>
          <w:i w:val="0"/>
          <w:iCs w:val="0"/>
          <w:caps w:val="0"/>
          <w:color w:val="5FAAFF"/>
          <w:spacing w:val="6"/>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imes New Roman" w:hAnsi="Times New Roman" w:eastAsia="宋体" w:cs="Microsoft YaHei UI"/>
          <w:i w:val="0"/>
          <w:iCs w:val="0"/>
          <w:caps w:val="0"/>
          <w:color w:val="5FAAFF"/>
          <w:spacing w:val="6"/>
          <w:sz w:val="24"/>
          <w:szCs w:val="24"/>
        </w:rPr>
      </w:pPr>
      <w:r>
        <w:rPr>
          <w:rStyle w:val="6"/>
          <w:rFonts w:hint="eastAsia" w:ascii="Times New Roman" w:hAnsi="Times New Roman" w:eastAsia="宋体" w:cs="仿宋"/>
          <w:i w:val="0"/>
          <w:iCs w:val="0"/>
          <w:caps w:val="0"/>
          <w:color w:val="3F3F3F"/>
          <w:spacing w:val="5"/>
          <w:sz w:val="24"/>
          <w:szCs w:val="24"/>
          <w:shd w:val="clear" w:fill="FFFFFF"/>
        </w:rPr>
        <w:t>数据管理与数据治理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imes New Roman" w:hAnsi="Times New Roman" w:eastAsia="宋体" w:cs="Microsoft YaHei UI"/>
          <w:i w:val="0"/>
          <w:iCs w:val="0"/>
          <w:caps w:val="0"/>
          <w:color w:val="5FAAFF"/>
          <w:spacing w:val="6"/>
          <w:sz w:val="24"/>
          <w:szCs w:val="24"/>
        </w:rPr>
      </w:pPr>
      <w:r>
        <w:rPr>
          <w:rFonts w:hint="eastAsia" w:ascii="Times New Roman" w:hAnsi="Times New Roman" w:eastAsia="宋体" w:cs="仿宋"/>
          <w:i w:val="0"/>
          <w:iCs w:val="0"/>
          <w:caps w:val="0"/>
          <w:color w:val="3F3F3F"/>
          <w:spacing w:val="5"/>
          <w:sz w:val="24"/>
          <w:szCs w:val="24"/>
          <w:shd w:val="clear" w:fill="FFFFFF"/>
        </w:rPr>
        <w:t>23、面向数据要素市场的情报学研究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imes New Roman" w:hAnsi="Times New Roman" w:eastAsia="宋体" w:cs="Microsoft YaHei UI"/>
          <w:i w:val="0"/>
          <w:iCs w:val="0"/>
          <w:caps w:val="0"/>
          <w:color w:val="5FAAFF"/>
          <w:spacing w:val="6"/>
          <w:sz w:val="24"/>
          <w:szCs w:val="24"/>
        </w:rPr>
      </w:pPr>
      <w:r>
        <w:rPr>
          <w:rFonts w:hint="eastAsia" w:ascii="Times New Roman" w:hAnsi="Times New Roman" w:eastAsia="宋体" w:cs="仿宋"/>
          <w:i w:val="0"/>
          <w:iCs w:val="0"/>
          <w:caps w:val="0"/>
          <w:color w:val="3F3F3F"/>
          <w:spacing w:val="5"/>
          <w:sz w:val="24"/>
          <w:szCs w:val="24"/>
          <w:shd w:val="clear" w:fill="FFFFFF"/>
        </w:rPr>
        <w:t>24、数据算法伦理与数据素养教育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imes New Roman" w:hAnsi="Times New Roman" w:eastAsia="宋体" w:cs="Microsoft YaHei UI"/>
          <w:i w:val="0"/>
          <w:iCs w:val="0"/>
          <w:caps w:val="0"/>
          <w:color w:val="5FAAFF"/>
          <w:spacing w:val="6"/>
          <w:sz w:val="24"/>
          <w:szCs w:val="24"/>
        </w:rPr>
      </w:pPr>
      <w:r>
        <w:rPr>
          <w:rFonts w:hint="eastAsia" w:ascii="Times New Roman" w:hAnsi="Times New Roman" w:eastAsia="宋体" w:cs="仿宋"/>
          <w:i w:val="0"/>
          <w:iCs w:val="0"/>
          <w:caps w:val="0"/>
          <w:color w:val="3F3F3F"/>
          <w:spacing w:val="5"/>
          <w:sz w:val="24"/>
          <w:szCs w:val="24"/>
          <w:shd w:val="clear" w:fill="FFFFFF"/>
        </w:rPr>
        <w:t>25、数据管理与数据治理新政策与新方略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imes New Roman" w:hAnsi="Times New Roman" w:eastAsia="宋体" w:cs="Microsoft YaHei UI"/>
          <w:i w:val="0"/>
          <w:iCs w:val="0"/>
          <w:caps w:val="0"/>
          <w:color w:val="5FAAFF"/>
          <w:spacing w:val="6"/>
          <w:sz w:val="24"/>
          <w:szCs w:val="24"/>
        </w:rPr>
      </w:pPr>
      <w:r>
        <w:rPr>
          <w:rFonts w:hint="eastAsia" w:ascii="Times New Roman" w:hAnsi="Times New Roman" w:eastAsia="宋体" w:cs="仿宋"/>
          <w:i w:val="0"/>
          <w:iCs w:val="0"/>
          <w:caps w:val="0"/>
          <w:color w:val="3F3F3F"/>
          <w:spacing w:val="5"/>
          <w:sz w:val="24"/>
          <w:szCs w:val="24"/>
          <w:shd w:val="clear" w:fill="FFFFFF"/>
        </w:rPr>
        <w:t>26、“数字中国”背景下数字包容和弱势群体信息无障碍服务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imes New Roman" w:hAnsi="Times New Roman" w:eastAsia="宋体" w:cs="Microsoft YaHei UI"/>
          <w:i w:val="0"/>
          <w:iCs w:val="0"/>
          <w:caps w:val="0"/>
          <w:color w:val="5FAAFF"/>
          <w:spacing w:val="6"/>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imes New Roman" w:hAnsi="Times New Roman" w:eastAsia="宋体" w:cs="Microsoft YaHei UI"/>
          <w:i w:val="0"/>
          <w:iCs w:val="0"/>
          <w:caps w:val="0"/>
          <w:color w:val="5FAAFF"/>
          <w:spacing w:val="6"/>
          <w:sz w:val="24"/>
          <w:szCs w:val="24"/>
        </w:rPr>
      </w:pPr>
      <w:r>
        <w:rPr>
          <w:rStyle w:val="6"/>
          <w:rFonts w:hint="eastAsia" w:ascii="Times New Roman" w:hAnsi="Times New Roman" w:eastAsia="宋体" w:cs="仿宋"/>
          <w:i w:val="0"/>
          <w:iCs w:val="0"/>
          <w:caps w:val="0"/>
          <w:color w:val="3F3F3F"/>
          <w:spacing w:val="5"/>
          <w:sz w:val="24"/>
          <w:szCs w:val="24"/>
          <w:shd w:val="clear" w:fill="FFFFFF"/>
        </w:rPr>
        <w:t>学科融合与交叉创新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imes New Roman" w:hAnsi="Times New Roman" w:eastAsia="宋体" w:cs="Microsoft YaHei UI"/>
          <w:i w:val="0"/>
          <w:iCs w:val="0"/>
          <w:caps w:val="0"/>
          <w:color w:val="5FAAFF"/>
          <w:spacing w:val="6"/>
          <w:sz w:val="24"/>
          <w:szCs w:val="24"/>
        </w:rPr>
      </w:pPr>
      <w:r>
        <w:rPr>
          <w:rFonts w:hint="eastAsia" w:ascii="Times New Roman" w:hAnsi="Times New Roman" w:eastAsia="宋体" w:cs="仿宋"/>
          <w:i w:val="0"/>
          <w:iCs w:val="0"/>
          <w:caps w:val="0"/>
          <w:color w:val="3F3F3F"/>
          <w:spacing w:val="5"/>
          <w:sz w:val="24"/>
          <w:szCs w:val="24"/>
          <w:shd w:val="clear" w:fill="FFFFFF"/>
        </w:rPr>
        <w:t>27、重大突发事件下信息传播和应急情报服务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imes New Roman" w:hAnsi="Times New Roman" w:eastAsia="宋体" w:cs="Microsoft YaHei UI"/>
          <w:i w:val="0"/>
          <w:iCs w:val="0"/>
          <w:caps w:val="0"/>
          <w:color w:val="5FAAFF"/>
          <w:spacing w:val="6"/>
          <w:sz w:val="24"/>
          <w:szCs w:val="24"/>
        </w:rPr>
      </w:pPr>
      <w:r>
        <w:rPr>
          <w:rFonts w:hint="eastAsia" w:ascii="Times New Roman" w:hAnsi="Times New Roman" w:eastAsia="宋体" w:cs="仿宋"/>
          <w:i w:val="0"/>
          <w:iCs w:val="0"/>
          <w:caps w:val="0"/>
          <w:color w:val="3F3F3F"/>
          <w:spacing w:val="5"/>
          <w:sz w:val="24"/>
          <w:szCs w:val="24"/>
          <w:shd w:val="clear" w:fill="FFFFFF"/>
        </w:rPr>
        <w:t>28、全球视野下社交媒体情报监测与舆情管理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imes New Roman" w:hAnsi="Times New Roman" w:eastAsia="宋体" w:cs="Microsoft YaHei UI"/>
          <w:i w:val="0"/>
          <w:iCs w:val="0"/>
          <w:caps w:val="0"/>
          <w:color w:val="5FAAFF"/>
          <w:spacing w:val="6"/>
          <w:sz w:val="24"/>
          <w:szCs w:val="24"/>
        </w:rPr>
      </w:pPr>
      <w:r>
        <w:rPr>
          <w:rFonts w:hint="eastAsia" w:ascii="Times New Roman" w:hAnsi="Times New Roman" w:eastAsia="宋体" w:cs="仿宋"/>
          <w:i w:val="0"/>
          <w:iCs w:val="0"/>
          <w:caps w:val="0"/>
          <w:color w:val="3F3F3F"/>
          <w:spacing w:val="5"/>
          <w:sz w:val="24"/>
          <w:szCs w:val="24"/>
          <w:shd w:val="clear" w:fill="FFFFFF"/>
        </w:rPr>
        <w:t>29、健康中国战略背景下健康信息学研究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imes New Roman" w:hAnsi="Times New Roman" w:eastAsia="宋体" w:cs="Microsoft YaHei UI"/>
          <w:i w:val="0"/>
          <w:iCs w:val="0"/>
          <w:caps w:val="0"/>
          <w:color w:val="5FAAFF"/>
          <w:spacing w:val="6"/>
          <w:sz w:val="24"/>
          <w:szCs w:val="24"/>
        </w:rPr>
      </w:pPr>
      <w:r>
        <w:rPr>
          <w:rFonts w:hint="eastAsia" w:ascii="Times New Roman" w:hAnsi="Times New Roman" w:eastAsia="宋体" w:cs="仿宋"/>
          <w:i w:val="0"/>
          <w:iCs w:val="0"/>
          <w:caps w:val="0"/>
          <w:color w:val="3F3F3F"/>
          <w:spacing w:val="5"/>
          <w:sz w:val="24"/>
          <w:szCs w:val="24"/>
          <w:shd w:val="clear" w:fill="FFFFFF"/>
        </w:rPr>
        <w:t>30、跨学科多模态信息融合与知识发现</w:t>
      </w:r>
    </w:p>
    <w:p>
      <w:pPr>
        <w:rPr>
          <w:rFonts w:hint="eastAsia" w:ascii="Times New Roman" w:hAnsi="Times New Roman" w:eastAsia="宋体" w:cs="Microsoft YaHei UI"/>
          <w:i w:val="0"/>
          <w:iCs w:val="0"/>
          <w:caps w:val="0"/>
          <w:spacing w:val="5"/>
          <w:sz w:val="24"/>
          <w:szCs w:val="24"/>
          <w:shd w:val="clear" w:fill="FFFFFF"/>
        </w:rPr>
      </w:pPr>
      <w:r>
        <w:rPr>
          <w:rFonts w:hint="eastAsia" w:ascii="Times New Roman" w:hAnsi="Times New Roman" w:eastAsia="宋体" w:cs="Microsoft YaHei UI"/>
          <w:i w:val="0"/>
          <w:iCs w:val="0"/>
          <w:caps w:val="0"/>
          <w:spacing w:val="5"/>
          <w:sz w:val="24"/>
          <w:szCs w:val="24"/>
          <w:shd w:val="clear" w:fill="FFFFFF"/>
        </w:rP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ascii="Times New Roman" w:hAnsi="Times New Roman" w:eastAsia="宋体" w:cs="Microsoft YaHei UI"/>
          <w:i w:val="0"/>
          <w:iCs w:val="0"/>
          <w:caps w:val="0"/>
          <w:spacing w:val="5"/>
          <w:sz w:val="32"/>
          <w:szCs w:val="32"/>
        </w:rPr>
      </w:pPr>
      <w:r>
        <w:rPr>
          <w:rFonts w:hint="eastAsia" w:ascii="Times New Roman" w:hAnsi="Times New Roman" w:eastAsia="宋体" w:cs="Microsoft YaHei UI"/>
          <w:i w:val="0"/>
          <w:iCs w:val="0"/>
          <w:caps w:val="0"/>
          <w:spacing w:val="5"/>
          <w:sz w:val="32"/>
          <w:szCs w:val="32"/>
          <w:shd w:val="clear" w:fill="FFFFFF"/>
        </w:rPr>
        <w:t>《财经科学》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Style w:val="6"/>
          <w:rFonts w:ascii="Times New Roman" w:hAnsi="Times New Roman" w:eastAsia="宋体"/>
          <w:sz w:val="24"/>
          <w:szCs w:val="24"/>
        </w:rPr>
        <w:t>选题内容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2F8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Times New Roman" w:hAnsi="Times New Roman" w:eastAsia="宋体" w:cs="Microsoft YaHei UI"/>
          <w:i w:val="0"/>
          <w:iCs w:val="0"/>
          <w:caps w:val="0"/>
          <w:color w:val="62749C"/>
          <w:spacing w:val="18"/>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2F8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color w:val="62749C"/>
          <w:spacing w:val="18"/>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2F8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color w:val="62749C"/>
          <w:spacing w:val="18"/>
          <w:sz w:val="24"/>
          <w:szCs w:val="24"/>
        </w:rPr>
      </w:pPr>
      <w:r>
        <w:rPr>
          <w:rFonts w:hint="eastAsia" w:ascii="Times New Roman" w:hAnsi="Times New Roman" w:eastAsia="宋体" w:cs="Microsoft YaHei UI"/>
          <w:i w:val="0"/>
          <w:iCs w:val="0"/>
          <w:caps w:val="0"/>
          <w:color w:val="000000"/>
          <w:spacing w:val="18"/>
          <w:sz w:val="24"/>
          <w:szCs w:val="24"/>
          <w:shd w:val="clear" w:fill="F2F8FF"/>
        </w:rPr>
        <w:t>1. 习近平新时代中国特色社会主义思想研究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2F8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color w:val="62749C"/>
          <w:spacing w:val="18"/>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2F8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color w:val="62749C"/>
          <w:spacing w:val="18"/>
          <w:sz w:val="24"/>
          <w:szCs w:val="24"/>
        </w:rPr>
      </w:pPr>
      <w:r>
        <w:rPr>
          <w:rFonts w:hint="eastAsia" w:ascii="Times New Roman" w:hAnsi="Times New Roman" w:eastAsia="宋体" w:cs="Microsoft YaHei UI"/>
          <w:i w:val="0"/>
          <w:iCs w:val="0"/>
          <w:caps w:val="0"/>
          <w:color w:val="000000"/>
          <w:spacing w:val="18"/>
          <w:sz w:val="24"/>
          <w:szCs w:val="24"/>
          <w:shd w:val="clear" w:fill="F2F8FF"/>
        </w:rPr>
        <w:t>2. 以高质量发展推进中国式现代化研究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2F8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color w:val="62749C"/>
          <w:spacing w:val="18"/>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2F8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color w:val="62749C"/>
          <w:spacing w:val="18"/>
          <w:sz w:val="24"/>
          <w:szCs w:val="24"/>
        </w:rPr>
      </w:pPr>
      <w:r>
        <w:rPr>
          <w:rFonts w:hint="eastAsia" w:ascii="Times New Roman" w:hAnsi="Times New Roman" w:eastAsia="宋体" w:cs="Microsoft YaHei UI"/>
          <w:i w:val="0"/>
          <w:iCs w:val="0"/>
          <w:caps w:val="0"/>
          <w:color w:val="000000"/>
          <w:spacing w:val="18"/>
          <w:sz w:val="24"/>
          <w:szCs w:val="24"/>
          <w:shd w:val="clear" w:fill="F2F8FF"/>
        </w:rPr>
        <w:t>3. 发展新质生产力研究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2F8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color w:val="62749C"/>
          <w:spacing w:val="18"/>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2F8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color w:val="62749C"/>
          <w:spacing w:val="18"/>
          <w:sz w:val="24"/>
          <w:szCs w:val="24"/>
        </w:rPr>
      </w:pPr>
      <w:r>
        <w:rPr>
          <w:rFonts w:hint="eastAsia" w:ascii="Times New Roman" w:hAnsi="Times New Roman" w:eastAsia="宋体" w:cs="Microsoft YaHei UI"/>
          <w:i w:val="0"/>
          <w:iCs w:val="0"/>
          <w:caps w:val="0"/>
          <w:color w:val="000000"/>
          <w:spacing w:val="18"/>
          <w:sz w:val="24"/>
          <w:szCs w:val="24"/>
          <w:shd w:val="clear" w:fill="F2F8FF"/>
        </w:rPr>
        <w:t>4. 统筹扩大内需与深化供给侧结构性改革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2F8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color w:val="62749C"/>
          <w:spacing w:val="18"/>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2F8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color w:val="62749C"/>
          <w:spacing w:val="18"/>
          <w:sz w:val="24"/>
          <w:szCs w:val="24"/>
        </w:rPr>
      </w:pPr>
      <w:r>
        <w:rPr>
          <w:rFonts w:hint="eastAsia" w:ascii="Times New Roman" w:hAnsi="Times New Roman" w:eastAsia="宋体" w:cs="Microsoft YaHei UI"/>
          <w:i w:val="0"/>
          <w:iCs w:val="0"/>
          <w:caps w:val="0"/>
          <w:color w:val="000000"/>
          <w:spacing w:val="18"/>
          <w:sz w:val="24"/>
          <w:szCs w:val="24"/>
          <w:shd w:val="clear" w:fill="F2F8FF"/>
        </w:rPr>
        <w:t>5. 坚持科技创新引领现代化产业体系建设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2F8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color w:val="62749C"/>
          <w:spacing w:val="18"/>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2F8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color w:val="62749C"/>
          <w:spacing w:val="18"/>
          <w:sz w:val="24"/>
          <w:szCs w:val="24"/>
        </w:rPr>
      </w:pPr>
      <w:r>
        <w:rPr>
          <w:rFonts w:hint="eastAsia" w:ascii="Times New Roman" w:hAnsi="Times New Roman" w:eastAsia="宋体" w:cs="Microsoft YaHei UI"/>
          <w:i w:val="0"/>
          <w:iCs w:val="0"/>
          <w:caps w:val="0"/>
          <w:color w:val="000000"/>
          <w:spacing w:val="18"/>
          <w:sz w:val="24"/>
          <w:szCs w:val="24"/>
          <w:shd w:val="clear" w:fill="F2F8FF"/>
        </w:rPr>
        <w:t>6. 中国式现代化与中国特色金融发展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2F8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color w:val="62749C"/>
          <w:spacing w:val="18"/>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2F8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color w:val="62749C"/>
          <w:spacing w:val="18"/>
          <w:sz w:val="24"/>
          <w:szCs w:val="24"/>
        </w:rPr>
      </w:pPr>
      <w:r>
        <w:rPr>
          <w:rFonts w:hint="eastAsia" w:ascii="Times New Roman" w:hAnsi="Times New Roman" w:eastAsia="宋体" w:cs="Microsoft YaHei UI"/>
          <w:i w:val="0"/>
          <w:iCs w:val="0"/>
          <w:caps w:val="0"/>
          <w:color w:val="000000"/>
          <w:spacing w:val="18"/>
          <w:sz w:val="24"/>
          <w:szCs w:val="24"/>
          <w:shd w:val="clear" w:fill="F2F8FF"/>
        </w:rPr>
        <w:t>7. 金融高质量发展研究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2F8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color w:val="62749C"/>
          <w:spacing w:val="18"/>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2F8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color w:val="62749C"/>
          <w:spacing w:val="18"/>
          <w:sz w:val="24"/>
          <w:szCs w:val="24"/>
        </w:rPr>
      </w:pPr>
      <w:r>
        <w:rPr>
          <w:rFonts w:hint="eastAsia" w:ascii="Times New Roman" w:hAnsi="Times New Roman" w:eastAsia="宋体" w:cs="Microsoft YaHei UI"/>
          <w:i w:val="0"/>
          <w:iCs w:val="0"/>
          <w:caps w:val="0"/>
          <w:color w:val="000000"/>
          <w:spacing w:val="18"/>
          <w:sz w:val="24"/>
          <w:szCs w:val="24"/>
          <w:shd w:val="clear" w:fill="F2F8FF"/>
        </w:rPr>
        <w:t>8. 完善投融资机制，探索政府和社会资本合作新机制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2F8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color w:val="62749C"/>
          <w:spacing w:val="18"/>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2F8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color w:val="62749C"/>
          <w:spacing w:val="18"/>
          <w:sz w:val="24"/>
          <w:szCs w:val="24"/>
        </w:rPr>
      </w:pPr>
      <w:r>
        <w:rPr>
          <w:rFonts w:hint="eastAsia" w:ascii="Times New Roman" w:hAnsi="Times New Roman" w:eastAsia="宋体" w:cs="Microsoft YaHei UI"/>
          <w:i w:val="0"/>
          <w:iCs w:val="0"/>
          <w:caps w:val="0"/>
          <w:color w:val="000000"/>
          <w:spacing w:val="18"/>
          <w:sz w:val="24"/>
          <w:szCs w:val="24"/>
          <w:shd w:val="clear" w:fill="F2F8FF"/>
        </w:rPr>
        <w:t>9. 构建中国数字经济发展新格局研究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2F8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color w:val="62749C"/>
          <w:spacing w:val="18"/>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2F8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color w:val="62749C"/>
          <w:spacing w:val="18"/>
          <w:sz w:val="24"/>
          <w:szCs w:val="24"/>
        </w:rPr>
      </w:pPr>
      <w:r>
        <w:rPr>
          <w:rFonts w:hint="eastAsia" w:ascii="Times New Roman" w:hAnsi="Times New Roman" w:eastAsia="宋体" w:cs="Microsoft YaHei UI"/>
          <w:i w:val="0"/>
          <w:iCs w:val="0"/>
          <w:caps w:val="0"/>
          <w:color w:val="000000"/>
          <w:spacing w:val="18"/>
          <w:sz w:val="24"/>
          <w:szCs w:val="24"/>
          <w:shd w:val="clear" w:fill="F2F8FF"/>
        </w:rPr>
        <w:t>10. 推进“双碳”战略与中国式绿色低碳发展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2F8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color w:val="62749C"/>
          <w:spacing w:val="18"/>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2F8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color w:val="62749C"/>
          <w:spacing w:val="18"/>
          <w:sz w:val="24"/>
          <w:szCs w:val="24"/>
        </w:rPr>
      </w:pPr>
      <w:r>
        <w:rPr>
          <w:rFonts w:hint="eastAsia" w:ascii="Times New Roman" w:hAnsi="Times New Roman" w:eastAsia="宋体" w:cs="Microsoft YaHei UI"/>
          <w:i w:val="0"/>
          <w:iCs w:val="0"/>
          <w:caps w:val="0"/>
          <w:color w:val="000000"/>
          <w:spacing w:val="18"/>
          <w:sz w:val="24"/>
          <w:szCs w:val="24"/>
          <w:shd w:val="clear" w:fill="F2F8FF"/>
        </w:rPr>
        <w:t>11. 乡村全面振兴、县域城乡深度融合发展与共同富裕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2F8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color w:val="62749C"/>
          <w:spacing w:val="18"/>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2F8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color w:val="62749C"/>
          <w:spacing w:val="18"/>
          <w:sz w:val="24"/>
          <w:szCs w:val="24"/>
        </w:rPr>
      </w:pPr>
      <w:r>
        <w:rPr>
          <w:rFonts w:hint="eastAsia" w:ascii="Times New Roman" w:hAnsi="Times New Roman" w:eastAsia="宋体" w:cs="Microsoft YaHei UI"/>
          <w:i w:val="0"/>
          <w:iCs w:val="0"/>
          <w:caps w:val="0"/>
          <w:color w:val="000000"/>
          <w:spacing w:val="18"/>
          <w:sz w:val="24"/>
          <w:szCs w:val="24"/>
          <w:shd w:val="clear" w:fill="F2F8FF"/>
        </w:rPr>
        <w:t>12. 构建国家战略腹地、推进成渝地区双城经济圈建设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2F8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color w:val="62749C"/>
          <w:spacing w:val="18"/>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2F8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color w:val="62749C"/>
          <w:spacing w:val="18"/>
          <w:sz w:val="24"/>
          <w:szCs w:val="24"/>
        </w:rPr>
      </w:pPr>
      <w:r>
        <w:rPr>
          <w:rFonts w:hint="eastAsia" w:ascii="Times New Roman" w:hAnsi="Times New Roman" w:eastAsia="宋体" w:cs="Microsoft YaHei UI"/>
          <w:i w:val="0"/>
          <w:iCs w:val="0"/>
          <w:caps w:val="0"/>
          <w:color w:val="000000"/>
          <w:spacing w:val="18"/>
          <w:sz w:val="24"/>
          <w:szCs w:val="24"/>
          <w:shd w:val="clear" w:fill="F2F8FF"/>
        </w:rPr>
        <w:t>13. 培育外贸新动能，高质量共建“一带一路”研究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2F8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color w:val="62749C"/>
          <w:spacing w:val="18"/>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2F8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color w:val="62749C"/>
          <w:spacing w:val="18"/>
          <w:sz w:val="24"/>
          <w:szCs w:val="24"/>
        </w:rPr>
      </w:pPr>
      <w:r>
        <w:rPr>
          <w:rFonts w:hint="eastAsia" w:ascii="Times New Roman" w:hAnsi="Times New Roman" w:eastAsia="宋体" w:cs="Microsoft YaHei UI"/>
          <w:i w:val="0"/>
          <w:iCs w:val="0"/>
          <w:caps w:val="0"/>
          <w:color w:val="000000"/>
          <w:spacing w:val="18"/>
          <w:sz w:val="24"/>
          <w:szCs w:val="24"/>
          <w:shd w:val="clear" w:fill="F2F8FF"/>
        </w:rPr>
        <w:t>14. 深化财税体制改革，增强财政可持续性研究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2F8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color w:val="62749C"/>
          <w:spacing w:val="18"/>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2F8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color w:val="62749C"/>
          <w:spacing w:val="18"/>
          <w:sz w:val="24"/>
          <w:szCs w:val="24"/>
        </w:rPr>
      </w:pPr>
      <w:r>
        <w:rPr>
          <w:rFonts w:hint="eastAsia" w:ascii="Times New Roman" w:hAnsi="Times New Roman" w:eastAsia="宋体" w:cs="Microsoft YaHei UI"/>
          <w:i w:val="0"/>
          <w:iCs w:val="0"/>
          <w:caps w:val="0"/>
          <w:color w:val="000000"/>
          <w:spacing w:val="18"/>
          <w:sz w:val="24"/>
          <w:szCs w:val="24"/>
          <w:shd w:val="clear" w:fill="F2F8FF"/>
        </w:rPr>
        <w:t>15. 非经济政策纳入宏观政策取向一致性研究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BB7742"/>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ascii="Times New Roman" w:hAnsi="Times New Roman" w:eastAsia="宋体" w:cs="Microsoft YaHei UI"/>
          <w:i w:val="0"/>
          <w:iCs w:val="0"/>
          <w:caps w:val="0"/>
          <w:color w:val="FFFFFF"/>
          <w:spacing w:val="5"/>
          <w:sz w:val="24"/>
          <w:szCs w:val="24"/>
        </w:rPr>
      </w:pPr>
      <w:r>
        <w:rPr>
          <w:rStyle w:val="6"/>
          <w:rFonts w:hint="eastAsia" w:ascii="Times New Roman" w:hAnsi="Times New Roman" w:eastAsia="宋体" w:cs="Microsoft YaHei UI"/>
          <w:i w:val="0"/>
          <w:iCs w:val="0"/>
          <w:caps w:val="0"/>
          <w:color w:val="FFFFFF"/>
          <w:spacing w:val="5"/>
          <w:sz w:val="24"/>
          <w:szCs w:val="24"/>
          <w:shd w:val="clear" w:fill="BB7742"/>
        </w:rPr>
        <w:t>《宁波大学学报（教育科学版）》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BB7742"/>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Times New Roman" w:hAnsi="Times New Roman" w:eastAsia="宋体" w:cs="Microsoft YaHei UI"/>
          <w:i w:val="0"/>
          <w:iCs w:val="0"/>
          <w:caps w:val="0"/>
          <w:color w:val="FFFFFF"/>
          <w:spacing w:val="5"/>
          <w:sz w:val="24"/>
          <w:szCs w:val="24"/>
        </w:rPr>
      </w:pPr>
      <w:r>
        <w:rPr>
          <w:rStyle w:val="6"/>
          <w:rFonts w:hint="eastAsia" w:ascii="Times New Roman" w:hAnsi="Times New Roman" w:eastAsia="宋体" w:cs="Microsoft YaHei UI"/>
          <w:i w:val="0"/>
          <w:iCs w:val="0"/>
          <w:caps w:val="0"/>
          <w:color w:val="FFFFFF"/>
          <w:spacing w:val="5"/>
          <w:sz w:val="24"/>
          <w:szCs w:val="24"/>
          <w:shd w:val="clear" w:fill="BB7742"/>
        </w:rPr>
        <w:t>2024年选题要点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6F2EB"/>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Times New Roman" w:hAnsi="Times New Roman" w:eastAsia="宋体" w:cs="Microsoft YaHei UI"/>
          <w:i w:val="0"/>
          <w:iCs w:val="0"/>
          <w:caps w:val="0"/>
          <w:color w:val="3E3E3E"/>
          <w:spacing w:val="5"/>
          <w:sz w:val="24"/>
          <w:szCs w:val="24"/>
        </w:rPr>
      </w:pPr>
      <w:r>
        <w:rPr>
          <w:rFonts w:hint="eastAsia" w:ascii="Times New Roman" w:hAnsi="Times New Roman" w:eastAsia="宋体" w:cs="Microsoft YaHei UI"/>
          <w:i w:val="0"/>
          <w:iCs w:val="0"/>
          <w:caps w:val="0"/>
          <w:color w:val="3E3E3E"/>
          <w:spacing w:val="5"/>
          <w:sz w:val="24"/>
          <w:szCs w:val="24"/>
          <w:shd w:val="clear" w:fill="F6F2EB"/>
        </w:rPr>
        <w:t>1. 教育服务“一带一路”建设研究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6F2EB"/>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color w:val="3E3E3E"/>
          <w:spacing w:val="5"/>
          <w:sz w:val="24"/>
          <w:szCs w:val="24"/>
        </w:rPr>
      </w:pPr>
      <w:r>
        <w:rPr>
          <w:rFonts w:hint="eastAsia" w:ascii="Times New Roman" w:hAnsi="Times New Roman" w:eastAsia="宋体" w:cs="Microsoft YaHei UI"/>
          <w:i w:val="0"/>
          <w:iCs w:val="0"/>
          <w:caps w:val="0"/>
          <w:color w:val="3E3E3E"/>
          <w:spacing w:val="5"/>
          <w:sz w:val="24"/>
          <w:szCs w:val="24"/>
          <w:shd w:val="clear" w:fill="F6F2EB"/>
        </w:rPr>
        <w:t>2. 教育赋能乡村振兴研究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6F2EB"/>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color w:val="3E3E3E"/>
          <w:spacing w:val="5"/>
          <w:sz w:val="24"/>
          <w:szCs w:val="24"/>
        </w:rPr>
      </w:pPr>
      <w:r>
        <w:rPr>
          <w:rFonts w:hint="eastAsia" w:ascii="Times New Roman" w:hAnsi="Times New Roman" w:eastAsia="宋体" w:cs="Microsoft YaHei UI"/>
          <w:i w:val="0"/>
          <w:iCs w:val="0"/>
          <w:caps w:val="0"/>
          <w:color w:val="3E3E3E"/>
          <w:spacing w:val="5"/>
          <w:sz w:val="24"/>
          <w:szCs w:val="24"/>
          <w:shd w:val="clear" w:fill="F6F2EB"/>
        </w:rPr>
        <w:t>3. 新时代教育评价体系研究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6F2EB"/>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color w:val="3E3E3E"/>
          <w:spacing w:val="5"/>
          <w:sz w:val="24"/>
          <w:szCs w:val="24"/>
        </w:rPr>
      </w:pPr>
      <w:r>
        <w:rPr>
          <w:rFonts w:hint="eastAsia" w:ascii="Times New Roman" w:hAnsi="Times New Roman" w:eastAsia="宋体" w:cs="Microsoft YaHei UI"/>
          <w:i w:val="0"/>
          <w:iCs w:val="0"/>
          <w:caps w:val="0"/>
          <w:color w:val="3E3E3E"/>
          <w:spacing w:val="5"/>
          <w:sz w:val="24"/>
          <w:szCs w:val="24"/>
          <w:shd w:val="clear" w:fill="F6F2EB"/>
        </w:rPr>
        <w:t>4. 教育家精神与高校教师专业发展研究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6F2EB"/>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color w:val="3E3E3E"/>
          <w:spacing w:val="5"/>
          <w:sz w:val="24"/>
          <w:szCs w:val="24"/>
        </w:rPr>
      </w:pPr>
      <w:r>
        <w:rPr>
          <w:rFonts w:hint="eastAsia" w:ascii="Times New Roman" w:hAnsi="Times New Roman" w:eastAsia="宋体" w:cs="Microsoft YaHei UI"/>
          <w:i w:val="0"/>
          <w:iCs w:val="0"/>
          <w:caps w:val="0"/>
          <w:color w:val="3E3E3E"/>
          <w:spacing w:val="5"/>
          <w:sz w:val="24"/>
          <w:szCs w:val="24"/>
          <w:shd w:val="clear" w:fill="F6F2EB"/>
        </w:rPr>
        <w:t>5. 研究生教育高质量发展研究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6F2EB"/>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color w:val="3E3E3E"/>
          <w:spacing w:val="5"/>
          <w:sz w:val="24"/>
          <w:szCs w:val="24"/>
        </w:rPr>
      </w:pPr>
      <w:r>
        <w:rPr>
          <w:rFonts w:hint="eastAsia" w:ascii="Times New Roman" w:hAnsi="Times New Roman" w:eastAsia="宋体" w:cs="Microsoft YaHei UI"/>
          <w:i w:val="0"/>
          <w:iCs w:val="0"/>
          <w:caps w:val="0"/>
          <w:color w:val="3E3E3E"/>
          <w:spacing w:val="5"/>
          <w:sz w:val="24"/>
          <w:szCs w:val="24"/>
          <w:shd w:val="clear" w:fill="F6F2EB"/>
        </w:rPr>
        <w:t>6. 数字时代的高等教育现代化研究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6F2EB"/>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color w:val="3E3E3E"/>
          <w:spacing w:val="5"/>
          <w:sz w:val="24"/>
          <w:szCs w:val="24"/>
        </w:rPr>
      </w:pPr>
      <w:r>
        <w:rPr>
          <w:rFonts w:hint="eastAsia" w:ascii="Times New Roman" w:hAnsi="Times New Roman" w:eastAsia="宋体" w:cs="Microsoft YaHei UI"/>
          <w:i w:val="0"/>
          <w:iCs w:val="0"/>
          <w:caps w:val="0"/>
          <w:color w:val="3E3E3E"/>
          <w:spacing w:val="5"/>
          <w:sz w:val="24"/>
          <w:szCs w:val="24"/>
          <w:shd w:val="clear" w:fill="F6F2EB"/>
        </w:rPr>
        <w:t>7. 教育高质量发展与拔尖创新人才培养研究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6F2EB"/>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color w:val="3E3E3E"/>
          <w:spacing w:val="5"/>
          <w:sz w:val="24"/>
          <w:szCs w:val="24"/>
        </w:rPr>
      </w:pPr>
      <w:r>
        <w:rPr>
          <w:rFonts w:hint="eastAsia" w:ascii="Times New Roman" w:hAnsi="Times New Roman" w:eastAsia="宋体" w:cs="Microsoft YaHei UI"/>
          <w:i w:val="0"/>
          <w:iCs w:val="0"/>
          <w:caps w:val="0"/>
          <w:color w:val="3E3E3E"/>
          <w:spacing w:val="5"/>
          <w:sz w:val="24"/>
          <w:szCs w:val="24"/>
          <w:shd w:val="clear" w:fill="F6F2EB"/>
        </w:rPr>
        <w:t>8. 中国式现代化与终身教育研究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6F2EB"/>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color w:val="3E3E3E"/>
          <w:spacing w:val="5"/>
          <w:sz w:val="24"/>
          <w:szCs w:val="24"/>
        </w:rPr>
      </w:pPr>
      <w:r>
        <w:rPr>
          <w:rFonts w:hint="eastAsia" w:ascii="Times New Roman" w:hAnsi="Times New Roman" w:eastAsia="宋体" w:cs="Microsoft YaHei UI"/>
          <w:i w:val="0"/>
          <w:iCs w:val="0"/>
          <w:caps w:val="0"/>
          <w:color w:val="3E3E3E"/>
          <w:spacing w:val="5"/>
          <w:sz w:val="24"/>
          <w:szCs w:val="24"/>
          <w:shd w:val="clear" w:fill="F6F2EB"/>
        </w:rPr>
        <w:t>9. 高等教育学自主知识体系建设研究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6F2EB"/>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宋体" w:cs="Microsoft YaHei UI"/>
          <w:i w:val="0"/>
          <w:iCs w:val="0"/>
          <w:caps w:val="0"/>
          <w:color w:val="3E3E3E"/>
          <w:spacing w:val="5"/>
          <w:sz w:val="24"/>
          <w:szCs w:val="24"/>
        </w:rPr>
      </w:pPr>
      <w:r>
        <w:rPr>
          <w:rFonts w:hint="eastAsia" w:ascii="Times New Roman" w:hAnsi="Times New Roman" w:eastAsia="宋体" w:cs="Microsoft YaHei UI"/>
          <w:i w:val="0"/>
          <w:iCs w:val="0"/>
          <w:caps w:val="0"/>
          <w:color w:val="3E3E3E"/>
          <w:spacing w:val="5"/>
          <w:sz w:val="24"/>
          <w:szCs w:val="24"/>
          <w:shd w:val="clear" w:fill="F6F2EB"/>
        </w:rPr>
        <w:t>10. 共同富裕语境下的基础教育研究</w:t>
      </w:r>
    </w:p>
    <w:p>
      <w:pPr>
        <w:rPr>
          <w:rFonts w:hint="eastAsia" w:ascii="Times New Roman" w:hAnsi="Times New Roman" w:eastAsia="宋体" w:cs="Microsoft YaHei UI"/>
          <w:i w:val="0"/>
          <w:iCs w:val="0"/>
          <w:caps w:val="0"/>
          <w:spacing w:val="5"/>
          <w:sz w:val="24"/>
          <w:szCs w:val="24"/>
          <w:shd w:val="clear" w:fill="FFFFFF"/>
        </w:rPr>
      </w:pPr>
      <w:r>
        <w:rPr>
          <w:rFonts w:hint="eastAsia" w:ascii="Times New Roman" w:hAnsi="Times New Roman" w:eastAsia="宋体" w:cs="Microsoft YaHei UI"/>
          <w:i w:val="0"/>
          <w:iCs w:val="0"/>
          <w:caps w:val="0"/>
          <w:spacing w:val="5"/>
          <w:sz w:val="24"/>
          <w:szCs w:val="24"/>
          <w:shd w:val="clear" w:fill="FFFFFF"/>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宋体"/>
          <w:b/>
          <w:bCs/>
          <w:sz w:val="32"/>
          <w:szCs w:val="32"/>
        </w:rPr>
      </w:pPr>
      <w:r>
        <w:rPr>
          <w:rFonts w:hint="eastAsia" w:ascii="Times New Roman" w:hAnsi="Times New Roman" w:eastAsia="宋体" w:cs="Microsoft YaHei UI"/>
          <w:b/>
          <w:bCs/>
          <w:i w:val="0"/>
          <w:iCs w:val="0"/>
          <w:caps w:val="0"/>
          <w:spacing w:val="5"/>
          <w:sz w:val="32"/>
          <w:szCs w:val="32"/>
          <w:shd w:val="clear" w:fill="FFFFFF"/>
        </w:rPr>
        <w:t>《教学与管理》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Style w:val="6"/>
          <w:rFonts w:ascii="Times New Roman" w:hAnsi="Times New Roman" w:eastAsia="宋体"/>
          <w:sz w:val="24"/>
          <w:szCs w:val="24"/>
        </w:rPr>
        <w:t>基础教育理论与政策</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Times New Roman" w:hAnsi="Times New Roman" w:eastAsia="宋体"/>
          <w:sz w:val="24"/>
          <w:szCs w:val="24"/>
        </w:rPr>
      </w:pPr>
      <w:r>
        <w:rPr>
          <w:rFonts w:ascii="Times New Roman" w:hAnsi="Times New Roman" w:eastAsia="宋体" w:cs="宋体"/>
          <w:kern w:val="0"/>
          <w:sz w:val="24"/>
          <w:szCs w:val="24"/>
          <w:lang w:val="en-US" w:eastAsia="zh-CN" w:bidi="ar"/>
        </w:rPr>
        <w:t>基础教育相关理论研究</w:t>
      </w:r>
      <w:r>
        <w:rPr>
          <w:rFonts w:ascii="Times New Roman" w:hAnsi="Times New Roman" w:eastAsia="宋体" w:cs="宋体"/>
          <w:kern w:val="0"/>
          <w:sz w:val="24"/>
          <w:szCs w:val="24"/>
          <w:lang w:val="en-US" w:eastAsia="zh-CN" w:bidi="ar"/>
        </w:rPr>
        <w:br w:type="textWrapping"/>
      </w:r>
      <w:r>
        <w:rPr>
          <w:rFonts w:ascii="Times New Roman" w:hAnsi="Times New Roman" w:eastAsia="宋体" w:cs="宋体"/>
          <w:kern w:val="0"/>
          <w:sz w:val="24"/>
          <w:szCs w:val="24"/>
          <w:lang w:val="en-US" w:eastAsia="zh-CN" w:bidi="ar"/>
        </w:rPr>
        <w:t>中国式教育现代化的基础教育理论与实践教育家精神的时代内涵与传承教育强国建设理论与实践高质量基础教育体系的微观系统建设教育治理体系和治理能力的现代化基础教育阶段拔尖创新人才的鉴别与培养教育智能化、教育数字化资源建设基础教育督导与监测机制的改革与完善基础教育教研管理机制的创新教育法制的完善与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2</w:t>
      </w:r>
      <w:r>
        <w:rPr>
          <w:rStyle w:val="6"/>
          <w:rFonts w:ascii="Times New Roman" w:hAnsi="Times New Roman" w:eastAsia="宋体"/>
          <w:sz w:val="24"/>
          <w:szCs w:val="24"/>
        </w:rPr>
        <w:t>学校高质量发展理论与实践</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Times New Roman" w:hAnsi="Times New Roman" w:eastAsia="宋体"/>
          <w:sz w:val="24"/>
          <w:szCs w:val="24"/>
        </w:rPr>
      </w:pPr>
      <w:r>
        <w:rPr>
          <w:rFonts w:ascii="Times New Roman" w:hAnsi="Times New Roman" w:eastAsia="宋体" w:cs="宋体"/>
          <w:kern w:val="0"/>
          <w:sz w:val="24"/>
          <w:szCs w:val="24"/>
          <w:lang w:val="en-US" w:eastAsia="zh-CN" w:bidi="ar"/>
        </w:rPr>
        <w:t>区域教育与集团化办学的实践创新</w:t>
      </w:r>
      <w:r>
        <w:rPr>
          <w:rFonts w:ascii="Times New Roman" w:hAnsi="Times New Roman" w:eastAsia="宋体" w:cs="宋体"/>
          <w:kern w:val="0"/>
          <w:sz w:val="24"/>
          <w:szCs w:val="24"/>
          <w:lang w:val="en-US" w:eastAsia="zh-CN" w:bidi="ar"/>
        </w:rPr>
        <w:br w:type="textWrapping"/>
      </w:r>
      <w:r>
        <w:rPr>
          <w:rFonts w:ascii="Times New Roman" w:hAnsi="Times New Roman" w:eastAsia="宋体" w:cs="宋体"/>
          <w:kern w:val="0"/>
          <w:sz w:val="24"/>
          <w:szCs w:val="24"/>
          <w:lang w:val="en-US" w:eastAsia="zh-CN" w:bidi="ar"/>
        </w:rPr>
        <w:t>《校外培训行政处罚暂行办法》的落实    </w:t>
      </w:r>
      <w:r>
        <w:rPr>
          <w:rFonts w:ascii="Times New Roman" w:hAnsi="Times New Roman" w:eastAsia="宋体" w:cs="宋体"/>
          <w:spacing w:val="7"/>
          <w:kern w:val="0"/>
          <w:sz w:val="24"/>
          <w:szCs w:val="24"/>
          <w:lang w:val="en-US" w:eastAsia="zh-CN" w:bidi="ar"/>
        </w:rPr>
        <w:t>与完善</w:t>
      </w:r>
      <w:r>
        <w:rPr>
          <w:rFonts w:ascii="Times New Roman" w:hAnsi="Times New Roman" w:eastAsia="宋体" w:cs="宋体"/>
          <w:kern w:val="0"/>
          <w:sz w:val="24"/>
          <w:szCs w:val="24"/>
          <w:lang w:val="en-US" w:eastAsia="zh-CN" w:bidi="ar"/>
        </w:rPr>
        <w:t>中小学校党组织领导的校长负责制之实践普通高中特色、多样化发展学校治理现代化探索校园安全问题研究陶行知教育思想的创新实践“双减”政策常态化落实中的多元协同策略“三种文化”的传承与创新实践学校课后服务的多样化创新艺术素养、学科核心素养的落实与测评劳动教育的课程化创新实践国家、地方、校本课程一体化实施数字化课程的开发、实施与评价跨学科教学与课程整合课堂教学、实验教学的改革创新落实新课标的课程教学与评价新课标教材的研制与使用教材分析与创新使用学校教学与学业评价改革中、高考及其配套改革与评价的探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3</w:t>
      </w:r>
      <w:r>
        <w:rPr>
          <w:rStyle w:val="6"/>
          <w:rFonts w:ascii="Times New Roman" w:hAnsi="Times New Roman" w:eastAsia="宋体"/>
          <w:sz w:val="24"/>
          <w:szCs w:val="24"/>
        </w:rPr>
        <w:t>教师发展与学生成长</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Times New Roman" w:hAnsi="Times New Roman" w:eastAsia="宋体"/>
          <w:sz w:val="24"/>
          <w:szCs w:val="24"/>
        </w:rPr>
      </w:pPr>
      <w:r>
        <w:rPr>
          <w:rFonts w:ascii="Times New Roman" w:hAnsi="Times New Roman" w:eastAsia="宋体" w:cs="宋体"/>
          <w:kern w:val="0"/>
          <w:sz w:val="24"/>
          <w:szCs w:val="24"/>
          <w:lang w:val="en-US" w:eastAsia="zh-CN" w:bidi="ar"/>
        </w:rPr>
        <w:t>教师编制与教师补充机制</w:t>
      </w:r>
      <w:r>
        <w:rPr>
          <w:rFonts w:ascii="Times New Roman" w:hAnsi="Times New Roman" w:eastAsia="宋体" w:cs="宋体"/>
          <w:kern w:val="0"/>
          <w:sz w:val="24"/>
          <w:szCs w:val="24"/>
          <w:lang w:val="en-US" w:eastAsia="zh-CN" w:bidi="ar"/>
        </w:rPr>
        <w:br w:type="textWrapping"/>
      </w:r>
      <w:r>
        <w:rPr>
          <w:rFonts w:ascii="Times New Roman" w:hAnsi="Times New Roman" w:eastAsia="宋体" w:cs="宋体"/>
          <w:kern w:val="0"/>
          <w:sz w:val="24"/>
          <w:szCs w:val="24"/>
          <w:lang w:val="en-US" w:eastAsia="zh-CN" w:bidi="ar"/>
        </w:rPr>
        <w:t>教师减负与教师激励机制教育惩戒与师生权益的维护教师专业发展中小学名师、名校长培养教师流动相关问题师生心理健康教育实践创新学生网格保护与健康成长学生生涯教育创新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sz w:val="24"/>
          <w:szCs w:val="24"/>
        </w:rPr>
      </w:pPr>
      <w:r>
        <w:rPr>
          <w:rFonts w:ascii="Times New Roman" w:hAnsi="Times New Roman" w:eastAsia="宋体"/>
          <w:sz w:val="24"/>
          <w:szCs w:val="24"/>
        </w:rPr>
        <w:t>4</w:t>
      </w:r>
      <w:r>
        <w:rPr>
          <w:rStyle w:val="6"/>
          <w:rFonts w:ascii="Times New Roman" w:hAnsi="Times New Roman" w:eastAsia="宋体"/>
          <w:sz w:val="24"/>
          <w:szCs w:val="24"/>
        </w:rPr>
        <w:t>国外教育经验分享与借鉴</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Times New Roman" w:hAnsi="Times New Roman" w:eastAsia="宋体" w:cs="宋体"/>
          <w:kern w:val="0"/>
          <w:sz w:val="24"/>
          <w:szCs w:val="24"/>
          <w:lang w:val="en-US" w:eastAsia="zh-CN" w:bidi="ar"/>
        </w:rPr>
      </w:pPr>
      <w:r>
        <w:rPr>
          <w:rFonts w:ascii="Times New Roman" w:hAnsi="Times New Roman" w:eastAsia="宋体" w:cs="宋体"/>
          <w:kern w:val="0"/>
          <w:sz w:val="24"/>
          <w:szCs w:val="24"/>
          <w:lang w:val="en-US" w:eastAsia="zh-CN" w:bidi="ar"/>
        </w:rPr>
        <w:t>国外教育教学成果的分析与借鉴</w:t>
      </w:r>
    </w:p>
    <w:p>
      <w:pPr>
        <w:rPr>
          <w:rFonts w:hint="eastAsia" w:ascii="Times New Roman" w:hAnsi="Times New Roman" w:eastAsia="宋体" w:cs="Microsoft YaHei UI"/>
          <w:i w:val="0"/>
          <w:iCs w:val="0"/>
          <w:caps w:val="0"/>
          <w:spacing w:val="5"/>
          <w:sz w:val="24"/>
          <w:szCs w:val="24"/>
          <w:shd w:val="clear" w:fill="FFFFFF"/>
        </w:rPr>
      </w:pPr>
      <w:r>
        <w:rPr>
          <w:rFonts w:hint="eastAsia" w:ascii="Times New Roman" w:hAnsi="Times New Roman" w:eastAsia="宋体" w:cs="Microsoft YaHei UI"/>
          <w:i w:val="0"/>
          <w:iCs w:val="0"/>
          <w:caps w:val="0"/>
          <w:spacing w:val="5"/>
          <w:sz w:val="24"/>
          <w:szCs w:val="24"/>
          <w:shd w:val="clear" w:fill="FFFFFF"/>
        </w:rP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ascii="Times New Roman" w:hAnsi="Times New Roman" w:eastAsia="宋体"/>
          <w:b/>
          <w:bCs/>
          <w:color w:val="FFFFFF"/>
          <w:sz w:val="32"/>
          <w:szCs w:val="32"/>
        </w:rPr>
      </w:pPr>
      <w:r>
        <w:rPr>
          <w:rFonts w:hint="eastAsia" w:ascii="Times New Roman" w:hAnsi="Times New Roman" w:cs="Microsoft YaHei UI"/>
          <w:i w:val="0"/>
          <w:iCs w:val="0"/>
          <w:caps w:val="0"/>
          <w:spacing w:val="5"/>
          <w:sz w:val="32"/>
          <w:szCs w:val="32"/>
          <w:shd w:val="clear" w:fill="FFFFFF"/>
          <w:lang w:eastAsia="zh-CN"/>
        </w:rPr>
        <w:t>《</w:t>
      </w:r>
      <w:r>
        <w:rPr>
          <w:rFonts w:hint="eastAsia" w:ascii="Times New Roman" w:hAnsi="Times New Roman" w:eastAsia="宋体" w:cs="Microsoft YaHei UI"/>
          <w:i w:val="0"/>
          <w:iCs w:val="0"/>
          <w:caps w:val="0"/>
          <w:spacing w:val="5"/>
          <w:sz w:val="32"/>
          <w:szCs w:val="32"/>
          <w:shd w:val="clear" w:fill="FFFFFF"/>
        </w:rPr>
        <w:t>云南师范大学学报</w:t>
      </w:r>
      <w:r>
        <w:rPr>
          <w:rFonts w:hint="eastAsia" w:ascii="Times New Roman" w:hAnsi="Times New Roman" w:cs="Microsoft YaHei UI"/>
          <w:i w:val="0"/>
          <w:iCs w:val="0"/>
          <w:caps w:val="0"/>
          <w:spacing w:val="5"/>
          <w:sz w:val="32"/>
          <w:szCs w:val="32"/>
          <w:shd w:val="clear" w:fill="FFFFFF"/>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Times New Roman" w:hAnsi="Times New Roman" w:eastAsia="宋体"/>
          <w:sz w:val="24"/>
          <w:szCs w:val="24"/>
        </w:rPr>
      </w:pPr>
      <w:r>
        <w:rPr>
          <w:rFonts w:ascii="Times New Roman" w:hAnsi="Times New Roman" w:eastAsia="宋体" w:cs="宋体"/>
          <w:kern w:val="0"/>
          <w:sz w:val="24"/>
          <w:szCs w:val="24"/>
          <w:lang w:val="en-US" w:eastAsia="zh-CN" w:bidi="ar"/>
        </w:rPr>
        <w:drawing>
          <wp:inline distT="0" distB="0" distL="114300" distR="114300">
            <wp:extent cx="342900" cy="647700"/>
            <wp:effectExtent l="0" t="0" r="0" b="0"/>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4"/>
                    <a:stretch>
                      <a:fillRect/>
                    </a:stretch>
                  </pic:blipFill>
                  <pic:spPr>
                    <a:xfrm>
                      <a:off x="0" y="0"/>
                      <a:ext cx="342900" cy="647700"/>
                    </a:xfrm>
                    <a:prstGeom prst="rect">
                      <a:avLst/>
                    </a:prstGeom>
                    <a:noFill/>
                    <a:ln w="9525">
                      <a:noFill/>
                    </a:ln>
                  </pic:spPr>
                </pic:pic>
              </a:graphicData>
            </a:graphic>
          </wp:inline>
        </w:drawing>
      </w:r>
      <w:r>
        <w:rPr>
          <w:rFonts w:ascii="Times New Roman" w:hAnsi="Times New Roman" w:eastAsia="宋体" w:cs="宋体"/>
          <w:kern w:val="0"/>
          <w:sz w:val="24"/>
          <w:szCs w:val="24"/>
          <w:lang w:val="en-US" w:eastAsia="zh-CN" w:bidi="ar"/>
        </w:rPr>
        <w:t>1.</w:t>
      </w:r>
      <w:r>
        <w:rPr>
          <w:rFonts w:ascii="Times New Roman" w:hAnsi="Times New Roman" w:eastAsia="宋体" w:cs="宋体"/>
          <w:color w:val="000000"/>
          <w:kern w:val="0"/>
          <w:sz w:val="24"/>
          <w:szCs w:val="24"/>
          <w:lang w:val="en-US" w:eastAsia="zh-CN" w:bidi="ar"/>
        </w:rPr>
        <w:t>国际中文教育原理</w:t>
      </w:r>
      <w:r>
        <w:rPr>
          <w:rFonts w:ascii="Times New Roman" w:hAnsi="Times New Roman" w:eastAsia="宋体" w:cs="宋体"/>
          <w:kern w:val="0"/>
          <w:sz w:val="24"/>
          <w:szCs w:val="24"/>
          <w:lang w:val="en-US" w:eastAsia="zh-CN" w:bidi="ar"/>
        </w:rPr>
        <w:t>2.</w:t>
      </w:r>
      <w:r>
        <w:rPr>
          <w:rFonts w:ascii="Times New Roman" w:hAnsi="Times New Roman" w:eastAsia="宋体" w:cs="宋体"/>
          <w:color w:val="000000"/>
          <w:kern w:val="0"/>
          <w:sz w:val="24"/>
          <w:szCs w:val="24"/>
          <w:lang w:val="en-US" w:eastAsia="zh-CN" w:bidi="ar"/>
        </w:rPr>
        <w:t>区域国别中文教育</w:t>
      </w:r>
      <w:r>
        <w:rPr>
          <w:rFonts w:ascii="Times New Roman" w:hAnsi="Times New Roman" w:eastAsia="宋体" w:cs="宋体"/>
          <w:kern w:val="0"/>
          <w:sz w:val="24"/>
          <w:szCs w:val="24"/>
          <w:lang w:val="en-US" w:eastAsia="zh-CN" w:bidi="ar"/>
        </w:rPr>
        <w:t>3.</w:t>
      </w:r>
      <w:r>
        <w:rPr>
          <w:rFonts w:ascii="Times New Roman" w:hAnsi="Times New Roman" w:eastAsia="宋体" w:cs="宋体"/>
          <w:color w:val="000000"/>
          <w:kern w:val="0"/>
          <w:sz w:val="24"/>
          <w:szCs w:val="24"/>
          <w:lang w:val="en-US" w:eastAsia="zh-CN" w:bidi="ar"/>
        </w:rPr>
        <w:t>中文国际传播</w:t>
      </w:r>
      <w:r>
        <w:rPr>
          <w:rFonts w:ascii="Times New Roman" w:hAnsi="Times New Roman" w:eastAsia="宋体" w:cs="宋体"/>
          <w:kern w:val="0"/>
          <w:sz w:val="24"/>
          <w:szCs w:val="24"/>
          <w:lang w:val="en-US" w:eastAsia="zh-CN" w:bidi="ar"/>
        </w:rPr>
        <w:t>4.</w:t>
      </w:r>
      <w:r>
        <w:rPr>
          <w:rFonts w:ascii="Times New Roman" w:hAnsi="Times New Roman" w:eastAsia="宋体" w:cs="宋体"/>
          <w:color w:val="000000"/>
          <w:kern w:val="0"/>
          <w:sz w:val="24"/>
          <w:szCs w:val="24"/>
          <w:lang w:val="en-US" w:eastAsia="zh-CN" w:bidi="ar"/>
        </w:rPr>
        <w:t>国际中文教育数智化</w:t>
      </w:r>
      <w:r>
        <w:rPr>
          <w:rFonts w:ascii="Times New Roman" w:hAnsi="Times New Roman" w:eastAsia="宋体" w:cs="宋体"/>
          <w:kern w:val="0"/>
          <w:sz w:val="24"/>
          <w:szCs w:val="24"/>
          <w:lang w:val="en-US" w:eastAsia="zh-CN" w:bidi="ar"/>
        </w:rPr>
        <w:t>5.</w:t>
      </w:r>
      <w:r>
        <w:rPr>
          <w:rFonts w:ascii="Times New Roman" w:hAnsi="Times New Roman" w:eastAsia="宋体" w:cs="宋体"/>
          <w:color w:val="000000"/>
          <w:kern w:val="0"/>
          <w:sz w:val="24"/>
          <w:szCs w:val="24"/>
          <w:lang w:val="en-US" w:eastAsia="zh-CN" w:bidi="ar"/>
        </w:rPr>
        <w:t>国际中文教育资源</w:t>
      </w:r>
      <w:r>
        <w:rPr>
          <w:rFonts w:ascii="Times New Roman" w:hAnsi="Times New Roman" w:eastAsia="宋体" w:cs="宋体"/>
          <w:kern w:val="0"/>
          <w:sz w:val="24"/>
          <w:szCs w:val="24"/>
          <w:lang w:val="en-US" w:eastAsia="zh-CN" w:bidi="ar"/>
        </w:rPr>
        <w:drawing>
          <wp:inline distT="0" distB="0" distL="114300" distR="114300">
            <wp:extent cx="342900" cy="647700"/>
            <wp:effectExtent l="0" t="0" r="0" b="0"/>
            <wp:docPr id="10" name="图片 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257"/>
                    <pic:cNvPicPr>
                      <a:picLocks noChangeAspect="1"/>
                    </pic:cNvPicPr>
                  </pic:nvPicPr>
                  <pic:blipFill>
                    <a:blip r:embed="rId4"/>
                    <a:stretch>
                      <a:fillRect/>
                    </a:stretch>
                  </pic:blipFill>
                  <pic:spPr>
                    <a:xfrm>
                      <a:off x="0" y="0"/>
                      <a:ext cx="342900" cy="64770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b/>
          <w:bCs/>
          <w:color w:val="FFFFFF"/>
          <w:sz w:val="24"/>
          <w:szCs w:val="24"/>
        </w:rPr>
      </w:pPr>
      <w:r>
        <w:rPr>
          <w:rFonts w:ascii="Times New Roman" w:hAnsi="Times New Roman" w:eastAsia="宋体"/>
          <w:b/>
          <w:bCs/>
          <w:color w:val="FFFFFF"/>
          <w:spacing w:val="6"/>
          <w:sz w:val="24"/>
          <w:szCs w:val="24"/>
          <w:shd w:val="clear" w:fill="F04B28"/>
        </w:rPr>
        <w:t>2024年重点选题</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Times New Roman" w:hAnsi="Times New Roman" w:eastAsia="宋体"/>
          <w:sz w:val="24"/>
          <w:szCs w:val="24"/>
        </w:rPr>
      </w:pPr>
      <w:r>
        <w:rPr>
          <w:rFonts w:ascii="Times New Roman" w:hAnsi="Times New Roman" w:eastAsia="宋体" w:cs="宋体"/>
          <w:kern w:val="0"/>
          <w:sz w:val="24"/>
          <w:szCs w:val="24"/>
          <w:lang w:val="en-US" w:eastAsia="zh-CN" w:bidi="ar"/>
        </w:rPr>
        <w:drawing>
          <wp:inline distT="0" distB="0" distL="114300" distR="114300">
            <wp:extent cx="342900" cy="647700"/>
            <wp:effectExtent l="0" t="0" r="0" b="0"/>
            <wp:docPr id="9" name="图片 1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IMG_258"/>
                    <pic:cNvPicPr>
                      <a:picLocks noChangeAspect="1"/>
                    </pic:cNvPicPr>
                  </pic:nvPicPr>
                  <pic:blipFill>
                    <a:blip r:embed="rId4"/>
                    <a:stretch>
                      <a:fillRect/>
                    </a:stretch>
                  </pic:blipFill>
                  <pic:spPr>
                    <a:xfrm>
                      <a:off x="0" y="0"/>
                      <a:ext cx="342900" cy="64770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color w:val="000000"/>
          <w:sz w:val="24"/>
          <w:szCs w:val="24"/>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auto"/>
        <w:rPr>
          <w:rFonts w:ascii="Times New Roman" w:hAnsi="Times New Roman" w:eastAsia="宋体"/>
          <w:sz w:val="24"/>
          <w:szCs w:val="24"/>
        </w:rPr>
      </w:pPr>
      <w:r>
        <w:rPr>
          <w:rFonts w:ascii="Times New Roman" w:hAnsi="Times New Roman" w:eastAsia="宋体" w:cs="宋体"/>
          <w:color w:val="000000"/>
          <w:spacing w:val="20"/>
          <w:kern w:val="0"/>
          <w:sz w:val="24"/>
          <w:szCs w:val="24"/>
          <w:lang w:val="en-US" w:eastAsia="zh-CN" w:bidi="ar"/>
        </w:rPr>
        <w:t>国际中文教育自主知识体系建构</w:t>
      </w:r>
      <w:r>
        <w:rPr>
          <w:rFonts w:ascii="Times New Roman" w:hAnsi="Times New Roman" w:eastAsia="宋体" w:cs="宋体"/>
          <w:spacing w:val="20"/>
          <w:kern w:val="0"/>
          <w:sz w:val="24"/>
          <w:szCs w:val="24"/>
          <w:lang w:val="en-US" w:eastAsia="zh-CN" w:bidi="ar"/>
        </w:rPr>
        <w:t>2.</w:t>
      </w:r>
      <w:r>
        <w:rPr>
          <w:rFonts w:ascii="Times New Roman" w:hAnsi="Times New Roman" w:eastAsia="宋体" w:cs="宋体"/>
          <w:color w:val="000000"/>
          <w:spacing w:val="20"/>
          <w:kern w:val="0"/>
          <w:sz w:val="24"/>
          <w:szCs w:val="24"/>
          <w:lang w:val="en-US" w:eastAsia="zh-CN" w:bidi="ar"/>
        </w:rPr>
        <w:t>文明互鉴与中文国际传播</w:t>
      </w:r>
      <w:r>
        <w:rPr>
          <w:rFonts w:ascii="Times New Roman" w:hAnsi="Times New Roman" w:eastAsia="宋体" w:cs="宋体"/>
          <w:spacing w:val="20"/>
          <w:kern w:val="0"/>
          <w:sz w:val="24"/>
          <w:szCs w:val="24"/>
          <w:lang w:val="en-US" w:eastAsia="zh-CN" w:bidi="ar"/>
        </w:rPr>
        <w:t>3.区域国别中文教育4.</w:t>
      </w:r>
      <w:r>
        <w:rPr>
          <w:rFonts w:ascii="Times New Roman" w:hAnsi="Times New Roman" w:eastAsia="宋体" w:cs="宋体"/>
          <w:color w:val="000000"/>
          <w:spacing w:val="20"/>
          <w:kern w:val="0"/>
          <w:sz w:val="24"/>
          <w:szCs w:val="24"/>
          <w:lang w:val="en-US" w:eastAsia="zh-CN" w:bidi="ar"/>
        </w:rPr>
        <w:t>中外语言交流合作的理论与实践</w:t>
      </w:r>
      <w:r>
        <w:rPr>
          <w:rFonts w:ascii="Times New Roman" w:hAnsi="Times New Roman" w:eastAsia="宋体" w:cs="宋体"/>
          <w:spacing w:val="20"/>
          <w:kern w:val="0"/>
          <w:sz w:val="24"/>
          <w:szCs w:val="24"/>
          <w:lang w:val="en-US" w:eastAsia="zh-CN" w:bidi="ar"/>
        </w:rPr>
        <w:t>5.</w:t>
      </w:r>
      <w:r>
        <w:rPr>
          <w:rFonts w:ascii="Times New Roman" w:hAnsi="Times New Roman" w:eastAsia="宋体" w:cs="宋体"/>
          <w:color w:val="000000"/>
          <w:spacing w:val="20"/>
          <w:kern w:val="0"/>
          <w:sz w:val="24"/>
          <w:szCs w:val="24"/>
          <w:lang w:val="en-US" w:eastAsia="zh-CN" w:bidi="ar"/>
        </w:rPr>
        <w:t>国际中文教育规划、政策、标准、考试、评估与实践</w:t>
      </w:r>
      <w:r>
        <w:rPr>
          <w:rFonts w:ascii="Times New Roman" w:hAnsi="Times New Roman" w:eastAsia="宋体" w:cs="宋体"/>
          <w:spacing w:val="20"/>
          <w:kern w:val="0"/>
          <w:sz w:val="24"/>
          <w:szCs w:val="24"/>
          <w:lang w:val="en-US" w:eastAsia="zh-CN" w:bidi="ar"/>
        </w:rPr>
        <w:t>6.国际中文教育数智化7.国际中文教育融合际中文教育资源供给与服务创新10.“一带一路”国际中文教育高展发展的特色模式与推广8.世界语言教育比较与借鉴9国际</w:t>
      </w:r>
      <w:r>
        <w:rPr>
          <w:rFonts w:ascii="Times New Roman" w:hAnsi="Times New Roman" w:eastAsia="宋体" w:cs="宋体"/>
          <w:color w:val="888888"/>
          <w:spacing w:val="10"/>
          <w:sz w:val="24"/>
          <w:szCs w:val="24"/>
          <w:shd w:val="clear" w:fill="FFFFFF"/>
        </w:rPr>
        <w:drawing>
          <wp:inline distT="0" distB="0" distL="114300" distR="114300">
            <wp:extent cx="6162675" cy="8534400"/>
            <wp:effectExtent l="0" t="0" r="9525" b="0"/>
            <wp:docPr id="5" name="图片 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IMG_258"/>
                    <pic:cNvPicPr>
                      <a:picLocks noChangeAspect="1"/>
                    </pic:cNvPicPr>
                  </pic:nvPicPr>
                  <pic:blipFill>
                    <a:blip r:embed="rId5"/>
                    <a:stretch>
                      <a:fillRect/>
                    </a:stretch>
                  </pic:blipFill>
                  <pic:spPr>
                    <a:xfrm>
                      <a:off x="0" y="0"/>
                      <a:ext cx="6162675" cy="8534400"/>
                    </a:xfrm>
                    <a:prstGeom prst="rect">
                      <a:avLst/>
                    </a:prstGeom>
                    <a:noFill/>
                    <a:ln w="9525">
                      <a:noFill/>
                    </a:ln>
                  </pic:spPr>
                </pic:pic>
              </a:graphicData>
            </a:graphic>
          </wp:inline>
        </w:drawing>
      </w:r>
    </w:p>
    <w:p>
      <w:pPr>
        <w:rPr>
          <w:rFonts w:ascii="Times New Roman" w:hAnsi="Times New Roman" w:eastAsia="宋体"/>
          <w:sz w:val="24"/>
          <w:szCs w:val="24"/>
        </w:rPr>
      </w:pPr>
      <w:r>
        <w:rPr>
          <w:rFonts w:ascii="Times New Roman" w:hAnsi="Times New Roman" w:eastAsia="宋体" w:cs="宋体"/>
          <w:color w:val="888888"/>
          <w:spacing w:val="10"/>
          <w:sz w:val="24"/>
          <w:szCs w:val="24"/>
          <w:shd w:val="clear" w:fill="FFFFFF"/>
        </w:rPr>
        <w:br w:type="page"/>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黑体"/>
          <w:b/>
          <w:bCs/>
          <w:i w:val="0"/>
          <w:iCs w:val="0"/>
          <w:caps w:val="0"/>
          <w:color w:val="0D0D0D"/>
          <w:spacing w:val="5"/>
          <w:sz w:val="32"/>
          <w:szCs w:val="32"/>
          <w:shd w:val="clear" w:fill="FFFFFF"/>
          <w:lang w:eastAsia="zh-CN"/>
        </w:rPr>
      </w:pPr>
      <w:r>
        <w:rPr>
          <w:rFonts w:hint="eastAsia" w:ascii="Times New Roman" w:hAnsi="Times New Roman" w:eastAsia="宋体" w:cs="黑体"/>
          <w:b/>
          <w:bCs/>
          <w:i w:val="0"/>
          <w:iCs w:val="0"/>
          <w:caps w:val="0"/>
          <w:color w:val="0D0D0D"/>
          <w:spacing w:val="5"/>
          <w:sz w:val="32"/>
          <w:szCs w:val="32"/>
          <w:shd w:val="clear" w:fill="FFFFFF"/>
          <w:lang w:eastAsia="zh-CN"/>
        </w:rPr>
        <w:t>《</w:t>
      </w:r>
      <w:r>
        <w:rPr>
          <w:rFonts w:hint="eastAsia" w:ascii="Times New Roman" w:hAnsi="Times New Roman" w:eastAsia="宋体" w:cs="黑体"/>
          <w:b/>
          <w:bCs/>
          <w:i w:val="0"/>
          <w:iCs w:val="0"/>
          <w:caps w:val="0"/>
          <w:color w:val="0D0D0D"/>
          <w:spacing w:val="5"/>
          <w:sz w:val="32"/>
          <w:szCs w:val="32"/>
          <w:shd w:val="clear" w:fill="FFFFFF"/>
        </w:rPr>
        <w:t>贵州大学学报</w:t>
      </w:r>
      <w:r>
        <w:rPr>
          <w:rFonts w:hint="eastAsia" w:ascii="Times New Roman" w:hAnsi="Times New Roman" w:eastAsia="宋体" w:cs="黑体"/>
          <w:b/>
          <w:bCs/>
          <w:i w:val="0"/>
          <w:iCs w:val="0"/>
          <w:caps w:val="0"/>
          <w:color w:val="0D0D0D"/>
          <w:spacing w:val="5"/>
          <w:sz w:val="32"/>
          <w:szCs w:val="32"/>
          <w:shd w:val="clear" w:fill="FFFFFF"/>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楷体"/>
          <w:i w:val="0"/>
          <w:iCs w:val="0"/>
          <w:caps w:val="0"/>
          <w:color w:val="0D0D0D"/>
          <w:spacing w:val="5"/>
          <w:sz w:val="24"/>
          <w:szCs w:val="24"/>
          <w:shd w:val="clear" w:fill="FFFFFF"/>
        </w:rPr>
      </w:pPr>
      <w:r>
        <w:rPr>
          <w:rFonts w:hint="eastAsia" w:ascii="Times New Roman" w:hAnsi="Times New Roman" w:eastAsia="宋体" w:cs="楷体"/>
          <w:i w:val="0"/>
          <w:iCs w:val="0"/>
          <w:caps w:val="0"/>
          <w:color w:val="0D0D0D"/>
          <w:spacing w:val="5"/>
          <w:sz w:val="24"/>
          <w:szCs w:val="24"/>
          <w:shd w:val="clear" w:fill="FFFFFF"/>
        </w:rPr>
        <w:t>编者按：1950年，孔斯特首创“民族音乐学”概念，取代1885年艾利斯提出的“比较音乐学”概念。贵州民族音乐学研究起步于1950年代，具体缘于萧家驹和薛良1952年在侗族地区发现“侗族大歌”，薛良随后于1953年在《人民音乐》报道后引起世界关注。《贵州大学学报》（艺术版）在1987年的创刊号《彩声》就设置“民族民间艺术”“学术研究与理论探讨”“社会文化调查”“民间艺术采集方法”“民间艺术家小传”“译文”六个栏目，立体网格式地在六个维度展开民族音乐学研究：学科理论、学科身份、田野调查、田野方法、域外视野、民间艺人。2023年，本刊明确将栏目设置成“民族音乐学”专栏。2024年，面对以下选题征稿：</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楷体"/>
          <w:i w:val="0"/>
          <w:iCs w:val="0"/>
          <w:caps w:val="0"/>
          <w:color w:val="0D0D0D"/>
          <w:spacing w:val="5"/>
          <w:sz w:val="24"/>
          <w:szCs w:val="24"/>
          <w:shd w:val="clear" w:fill="FFFFFF"/>
        </w:rPr>
      </w:pPr>
      <w:r>
        <w:rPr>
          <w:rFonts w:hint="eastAsia" w:ascii="Times New Roman" w:hAnsi="Times New Roman" w:eastAsia="宋体" w:cs="楷体"/>
          <w:i w:val="0"/>
          <w:iCs w:val="0"/>
          <w:caps w:val="0"/>
          <w:color w:val="0D0D0D"/>
          <w:spacing w:val="5"/>
          <w:sz w:val="24"/>
          <w:szCs w:val="24"/>
          <w:shd w:val="clear" w:fill="FFFFFF"/>
        </w:rPr>
        <w:t>一、海外民族音乐学家的中国音乐研究（含文献翻译、最新文献导读、研究者访谈）</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楷体"/>
          <w:i w:val="0"/>
          <w:iCs w:val="0"/>
          <w:caps w:val="0"/>
          <w:color w:val="0D0D0D"/>
          <w:spacing w:val="5"/>
          <w:sz w:val="24"/>
          <w:szCs w:val="24"/>
          <w:shd w:val="clear" w:fill="FFFFFF"/>
        </w:rPr>
      </w:pPr>
      <w:r>
        <w:rPr>
          <w:rFonts w:hint="eastAsia" w:ascii="Times New Roman" w:hAnsi="Times New Roman" w:eastAsia="宋体" w:cs="楷体"/>
          <w:i w:val="0"/>
          <w:iCs w:val="0"/>
          <w:caps w:val="0"/>
          <w:color w:val="0D0D0D"/>
          <w:spacing w:val="5"/>
          <w:sz w:val="24"/>
          <w:szCs w:val="24"/>
          <w:shd w:val="clear" w:fill="FFFFFF"/>
        </w:rPr>
        <w:t>二、音乐舞蹈集成参与撰写者的口述史访谈</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楷体"/>
          <w:i w:val="0"/>
          <w:iCs w:val="0"/>
          <w:caps w:val="0"/>
          <w:color w:val="0D0D0D"/>
          <w:spacing w:val="5"/>
          <w:sz w:val="24"/>
          <w:szCs w:val="24"/>
          <w:shd w:val="clear" w:fill="FFFFFF"/>
        </w:rPr>
      </w:pPr>
      <w:r>
        <w:rPr>
          <w:rFonts w:hint="eastAsia" w:ascii="Times New Roman" w:hAnsi="Times New Roman" w:eastAsia="宋体" w:cs="楷体"/>
          <w:i w:val="0"/>
          <w:iCs w:val="0"/>
          <w:caps w:val="0"/>
          <w:color w:val="0D0D0D"/>
          <w:spacing w:val="5"/>
          <w:sz w:val="24"/>
          <w:szCs w:val="24"/>
          <w:shd w:val="clear" w:fill="FFFFFF"/>
        </w:rPr>
        <w:t>三、海外音乐舞蹈民族志经典个案研究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楷体"/>
          <w:i w:val="0"/>
          <w:iCs w:val="0"/>
          <w:caps w:val="0"/>
          <w:color w:val="0D0D0D"/>
          <w:spacing w:val="5"/>
          <w:sz w:val="24"/>
          <w:szCs w:val="24"/>
          <w:shd w:val="clear" w:fill="FFFFFF"/>
        </w:rPr>
      </w:pPr>
      <w:r>
        <w:rPr>
          <w:rFonts w:hint="eastAsia" w:ascii="Times New Roman" w:hAnsi="Times New Roman" w:eastAsia="宋体" w:cs="楷体"/>
          <w:i w:val="0"/>
          <w:iCs w:val="0"/>
          <w:caps w:val="0"/>
          <w:color w:val="0D0D0D"/>
          <w:spacing w:val="5"/>
          <w:sz w:val="24"/>
          <w:szCs w:val="24"/>
          <w:shd w:val="clear" w:fill="FFFFFF"/>
        </w:rPr>
        <w:t>四、西方民族音乐学最新文献导读</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楷体"/>
          <w:i w:val="0"/>
          <w:iCs w:val="0"/>
          <w:caps w:val="0"/>
          <w:color w:val="0D0D0D"/>
          <w:spacing w:val="5"/>
          <w:sz w:val="24"/>
          <w:szCs w:val="24"/>
          <w:shd w:val="clear" w:fill="FFFFFF"/>
        </w:rPr>
      </w:pPr>
      <w:r>
        <w:rPr>
          <w:rFonts w:hint="eastAsia" w:ascii="Times New Roman" w:hAnsi="Times New Roman" w:eastAsia="宋体" w:cs="楷体"/>
          <w:i w:val="0"/>
          <w:iCs w:val="0"/>
          <w:caps w:val="0"/>
          <w:color w:val="0D0D0D"/>
          <w:spacing w:val="5"/>
          <w:sz w:val="24"/>
          <w:szCs w:val="24"/>
          <w:shd w:val="clear" w:fill="FFFFFF"/>
        </w:rPr>
        <w:t>五、中国民族音乐学家学术访谈</w:t>
      </w:r>
    </w:p>
    <w:p>
      <w:pPr>
        <w:keepNext w:val="0"/>
        <w:keepLines w:val="0"/>
        <w:pageBreakBefore w:val="0"/>
        <w:numPr>
          <w:ilvl w:val="0"/>
          <w:numId w:val="2"/>
        </w:numPr>
        <w:kinsoku/>
        <w:wordWrap/>
        <w:overflowPunct/>
        <w:topLinePunct w:val="0"/>
        <w:autoSpaceDE/>
        <w:autoSpaceDN/>
        <w:bidi w:val="0"/>
        <w:adjustRightInd/>
        <w:snapToGrid/>
        <w:spacing w:line="360" w:lineRule="auto"/>
        <w:textAlignment w:val="auto"/>
        <w:rPr>
          <w:rFonts w:hint="eastAsia" w:ascii="Times New Roman" w:hAnsi="Times New Roman" w:eastAsia="宋体" w:cs="楷体"/>
          <w:i w:val="0"/>
          <w:iCs w:val="0"/>
          <w:caps w:val="0"/>
          <w:color w:val="0D0D0D"/>
          <w:spacing w:val="5"/>
          <w:sz w:val="24"/>
          <w:szCs w:val="24"/>
          <w:shd w:val="clear" w:fill="FFFFFF"/>
        </w:rPr>
      </w:pPr>
      <w:r>
        <w:rPr>
          <w:rFonts w:hint="eastAsia" w:ascii="Times New Roman" w:hAnsi="Times New Roman" w:eastAsia="宋体" w:cs="楷体"/>
          <w:i w:val="0"/>
          <w:iCs w:val="0"/>
          <w:caps w:val="0"/>
          <w:color w:val="0D0D0D"/>
          <w:spacing w:val="5"/>
          <w:sz w:val="24"/>
          <w:szCs w:val="24"/>
          <w:shd w:val="clear" w:fill="FFFFFF"/>
        </w:rPr>
        <w:t>“贵阳会议”四十年（1984-2024）</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黑体"/>
          <w:i w:val="0"/>
          <w:iCs w:val="0"/>
          <w:caps w:val="0"/>
          <w:color w:val="0D0D0D"/>
          <w:spacing w:val="5"/>
          <w:sz w:val="24"/>
          <w:szCs w:val="24"/>
          <w:shd w:val="clear" w:fill="FFFFFF"/>
        </w:rPr>
      </w:pPr>
      <w:r>
        <w:rPr>
          <w:rFonts w:hint="eastAsia" w:ascii="Times New Roman" w:hAnsi="Times New Roman" w:eastAsia="宋体" w:cs="黑体"/>
          <w:i w:val="0"/>
          <w:iCs w:val="0"/>
          <w:caps w:val="0"/>
          <w:color w:val="0D0D0D"/>
          <w:spacing w:val="5"/>
          <w:sz w:val="24"/>
          <w:szCs w:val="24"/>
          <w:shd w:val="clear" w:fill="FFFFFF"/>
        </w:rPr>
        <w:t>中国海洋大学学报（社会科学版）</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《中国海洋大学学报（社会科学版）》（以下简称《学报》）创刊于1988年，是由中华人民共和国教育部主管、中国海洋大学主办的具有海洋特色的人文社会科学综合性学术期刊。</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      《学报》开设马克思主义与当代中国、海洋发展研究（海洋历史与文化、海洋政治与安全、海洋经济与管理、海洋权益与治理）、经济与管理研究、政治与法律研究、语言与文学研究，以及域外动态与比较等栏目。</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      2024年《学报》重点选题包括但不限于——</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马克思主义与当代中国</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重点关注马克思主义中国化时代化、中国式现代化等最新研究成果。</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海洋强国与全球海洋治理</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重点关注海洋命运共同体与全球海洋治理、《联合国海洋法公约》生效三十周年、海洋生态文明建设、蓝色碳汇、海洋国土空间规划、极地问题研究、深远海资源开发与利用、新时代海洋文化建设等研究选题。</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数智经济与企业管理创新</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重点关注数智时代的经济与管理创新、企业数字化转型与商业模式创新、中国式现代化与微观企业创新、数字乡村助力乡村振兴等研究选题。</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法治思想及法治问题研究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重点关注中国特色社会主义法治问题、习近平法治思想、数字法治问题、自然资源法、强制执行法等研究选题。</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语言与文学及文化产业研究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重点关注第二语言习得、语言产业、文学史料整理与研究、文学批评、数智时代的文化产业创新等研究选题。</w:t>
      </w:r>
    </w:p>
    <w:p>
      <w:pPr>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br w:type="page"/>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p>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黑体"/>
          <w:b/>
          <w:bCs/>
          <w:i w:val="0"/>
          <w:iCs w:val="0"/>
          <w:caps w:val="0"/>
          <w:color w:val="0D0D0D"/>
          <w:spacing w:val="5"/>
          <w:sz w:val="32"/>
          <w:szCs w:val="32"/>
          <w:shd w:val="clear" w:fill="FFFFFF"/>
          <w:lang w:eastAsia="zh-CN"/>
        </w:rPr>
        <w:t>《</w:t>
      </w:r>
      <w:r>
        <w:rPr>
          <w:rFonts w:hint="eastAsia" w:ascii="Times New Roman" w:hAnsi="Times New Roman" w:eastAsia="宋体" w:cs="黑体"/>
          <w:b/>
          <w:bCs/>
          <w:i w:val="0"/>
          <w:iCs w:val="0"/>
          <w:caps w:val="0"/>
          <w:color w:val="0D0D0D"/>
          <w:spacing w:val="5"/>
          <w:sz w:val="32"/>
          <w:szCs w:val="32"/>
          <w:shd w:val="clear" w:fill="FFFFFF"/>
          <w:lang w:val="en-US" w:eastAsia="zh-CN"/>
        </w:rPr>
        <w:t>阅江学刊</w:t>
      </w:r>
      <w:r>
        <w:rPr>
          <w:rFonts w:hint="eastAsia" w:ascii="Times New Roman" w:hAnsi="Times New Roman" w:eastAsia="宋体" w:cs="黑体"/>
          <w:b/>
          <w:bCs/>
          <w:i w:val="0"/>
          <w:iCs w:val="0"/>
          <w:caps w:val="0"/>
          <w:color w:val="0D0D0D"/>
          <w:spacing w:val="5"/>
          <w:sz w:val="32"/>
          <w:szCs w:val="32"/>
          <w:shd w:val="clear"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b/>
          <w:bCs/>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 </w:t>
      </w:r>
      <w:r>
        <w:rPr>
          <w:rFonts w:hint="eastAsia" w:ascii="Times New Roman" w:hAnsi="Times New Roman" w:eastAsia="宋体" w:cs="仿宋"/>
          <w:b/>
          <w:bCs/>
          <w:i w:val="0"/>
          <w:iCs w:val="0"/>
          <w:caps w:val="0"/>
          <w:color w:val="0D0D0D"/>
          <w:spacing w:val="5"/>
          <w:sz w:val="24"/>
          <w:szCs w:val="24"/>
          <w:shd w:val="clear" w:fill="FFFFFF"/>
        </w:rPr>
        <w:t>民族复兴与当代中国马克思主义</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1.习近平新时代中国特色社会主义思想研究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2.习近平文化思想与中国式现代化研究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3.习近平文化思想的理论逻辑、历史逻辑和实践逻辑研究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4.习近平新时代中国特色社会主义思想的文化基因研究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5.马克思主义中国化“两个结合”研究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6.关于“两个结合”造就新的文化生命体研究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7.关于新时代培育和巩固文化主体性研究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8.习近平文化思想与人类文明新形态研究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9.关于新时代新的文化使命研究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10.中华民族现代文明与中国式现代化研究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11.意识形态安全研究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b/>
          <w:bCs/>
          <w:i w:val="0"/>
          <w:iCs w:val="0"/>
          <w:caps w:val="0"/>
          <w:color w:val="0D0D0D"/>
          <w:spacing w:val="5"/>
          <w:sz w:val="24"/>
          <w:szCs w:val="24"/>
          <w:shd w:val="clear" w:fill="FFFFFF"/>
        </w:rPr>
      </w:pPr>
      <w:r>
        <w:rPr>
          <w:rFonts w:hint="eastAsia" w:ascii="Times New Roman" w:hAnsi="Times New Roman" w:eastAsia="宋体" w:cs="仿宋"/>
          <w:b/>
          <w:bCs/>
          <w:i w:val="0"/>
          <w:iCs w:val="0"/>
          <w:caps w:val="0"/>
          <w:color w:val="0D0D0D"/>
          <w:spacing w:val="5"/>
          <w:sz w:val="24"/>
          <w:szCs w:val="24"/>
          <w:shd w:val="clear" w:fill="FFFFFF"/>
        </w:rPr>
        <w:t> 哲学前沿 </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马克思主义经典著作和基本理论研究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2.中国式现代化的哲学研究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3.人类命运共同体与人类文明新形态的哲学研究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4.马、中、西哲学对话中的中国道路研究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5.国际国内重大现实问题的哲学思考</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6.文化主动与文化主体性研究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7.当代科技革命的哲学审视</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8.数字时代的社会认识论研究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9.机器视觉的哲学研究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b/>
          <w:bCs/>
          <w:i w:val="0"/>
          <w:iCs w:val="0"/>
          <w:caps w:val="0"/>
          <w:color w:val="0D0D0D"/>
          <w:spacing w:val="5"/>
          <w:sz w:val="24"/>
          <w:szCs w:val="24"/>
          <w:shd w:val="clear" w:fill="FFFFFF"/>
        </w:rPr>
      </w:pPr>
      <w:r>
        <w:rPr>
          <w:rFonts w:hint="eastAsia" w:ascii="Times New Roman" w:hAnsi="Times New Roman" w:eastAsia="宋体" w:cs="仿宋"/>
          <w:b/>
          <w:bCs/>
          <w:i w:val="0"/>
          <w:iCs w:val="0"/>
          <w:caps w:val="0"/>
          <w:color w:val="0D0D0D"/>
          <w:spacing w:val="5"/>
          <w:sz w:val="24"/>
          <w:szCs w:val="24"/>
          <w:shd w:val="clear" w:fill="FFFFFF"/>
        </w:rPr>
        <w:t> 气象与人类社会 </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1.全球气候治理与生态文明建设</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2.“双碳”目标进程中的人类命运共同体构建</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3.气候治理、气候正义与“公正转型”</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4.国际绿色竞合与中国应对</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5.《联合国气候变化框架公约》第28次缔约方大会的成果与影响</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6.协同推进气候治理与生物多样性保护</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7.低碳转型与绿色发展</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8.“双碳”目标与“一带一路”建设</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9.后疫情时代绿色复苏与绿色转型的成本、动力研究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10.绿色发展、低碳发展的规则制定权研究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11.能源安全与清洁能源供应链、产业链的话语权、主导权问题</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12.能源结构转型与中国式现代化</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13.温室气体和大气污染物协同减排</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14.绿色金融与碳市场建设</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15.增强气候韧性推动高质量发展研究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b/>
          <w:bCs/>
          <w:i w:val="0"/>
          <w:iCs w:val="0"/>
          <w:caps w:val="0"/>
          <w:color w:val="0D0D0D"/>
          <w:spacing w:val="5"/>
          <w:sz w:val="24"/>
          <w:szCs w:val="24"/>
          <w:shd w:val="clear" w:fill="FFFFFF"/>
        </w:rPr>
      </w:pPr>
      <w:r>
        <w:rPr>
          <w:rFonts w:hint="eastAsia" w:ascii="Times New Roman" w:hAnsi="Times New Roman" w:eastAsia="宋体" w:cs="仿宋"/>
          <w:b/>
          <w:bCs/>
          <w:i w:val="0"/>
          <w:iCs w:val="0"/>
          <w:caps w:val="0"/>
          <w:color w:val="0D0D0D"/>
          <w:spacing w:val="5"/>
          <w:sz w:val="24"/>
          <w:szCs w:val="24"/>
          <w:shd w:val="clear" w:fill="FFFFFF"/>
        </w:rPr>
        <w:t> 人工智能与信息社会 </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1.人工智能与现代社会治理研究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2.网络暴力、网络侵权与网络治理研究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3.人机共生时代的媒介化生存、数字劳动与行动主体</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4.平台社会、数字政府与国家治理</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5.生成式人工智能的规制和伦理研究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6.生成式人工智能时代的网络空间安全研究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7.网络空间治理中的算法、数据与AI研究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8.新一代人工智能社会治理的中国模式研究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9.数据、平台与人工智能的算力与媒介物质性基础</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10.风险社会中的智能化、数据化治理</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11.生成式人工智能的法律问题及其应对机制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12.算法与人工智能语境下的情感流动与跨文化传播</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13.通用人工智能的未来图景与挑战</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14.元宇宙：技术批判与哲学反思</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b/>
          <w:bCs/>
          <w:i w:val="0"/>
          <w:iCs w:val="0"/>
          <w:caps w:val="0"/>
          <w:color w:val="0D0D0D"/>
          <w:spacing w:val="5"/>
          <w:sz w:val="24"/>
          <w:szCs w:val="24"/>
          <w:shd w:val="clear" w:fill="FFFFFF"/>
        </w:rPr>
      </w:pPr>
      <w:r>
        <w:rPr>
          <w:rFonts w:hint="eastAsia" w:ascii="Times New Roman" w:hAnsi="Times New Roman" w:eastAsia="宋体" w:cs="仿宋"/>
          <w:b/>
          <w:bCs/>
          <w:i w:val="0"/>
          <w:iCs w:val="0"/>
          <w:caps w:val="0"/>
          <w:color w:val="0D0D0D"/>
          <w:spacing w:val="5"/>
          <w:sz w:val="24"/>
          <w:szCs w:val="24"/>
          <w:shd w:val="clear" w:fill="FFFFFF"/>
        </w:rPr>
        <w:t> 经济观察 </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1.数字经济与中国高质量发展</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2.共同富裕的经济学分析</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3.如何培育和形成“新质生产力”</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4.巴以冲突、中美博弈等对世界经济格局的影响</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5.中国战略性新兴产业领军企业的创新模式研究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6.中国新能源产业发展的经济学分析</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7.进一步促进区域市场一体化发展研究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8.自贸区建设与高质量发展</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b/>
          <w:bCs/>
          <w:i w:val="0"/>
          <w:iCs w:val="0"/>
          <w:caps w:val="0"/>
          <w:color w:val="0D0D0D"/>
          <w:spacing w:val="5"/>
          <w:sz w:val="24"/>
          <w:szCs w:val="24"/>
          <w:shd w:val="clear" w:fill="FFFFFF"/>
        </w:rPr>
      </w:pPr>
      <w:r>
        <w:rPr>
          <w:rFonts w:hint="eastAsia" w:ascii="Times New Roman" w:hAnsi="Times New Roman" w:eastAsia="宋体" w:cs="仿宋"/>
          <w:b/>
          <w:bCs/>
          <w:i w:val="0"/>
          <w:iCs w:val="0"/>
          <w:caps w:val="0"/>
          <w:color w:val="0D0D0D"/>
          <w:spacing w:val="5"/>
          <w:sz w:val="24"/>
          <w:szCs w:val="24"/>
          <w:shd w:val="clear" w:fill="FFFFFF"/>
        </w:rPr>
        <w:t> 政治与公共管理评论 </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1.习近平新时代中国特色社会主义思想的政治学阐释</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2.“中国之治”的理论构建与学理阐释研究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3.全过程人民民主的运作形态、应用领域与制度实践研究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4.新发展阶段的数智社会治理创新研究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5.基层治理的效能测度与典型案例研究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6.新时代应急管理的理论创新与实践策略研究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7.共同富裕和分配正义的政治学研究 </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8.人口老龄化与优化人口发展战略研究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9.养老问题与老龄社会治理研究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10.新时代公益慈善研究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b/>
          <w:bCs/>
          <w:i w:val="0"/>
          <w:iCs w:val="0"/>
          <w:caps w:val="0"/>
          <w:color w:val="0D0D0D"/>
          <w:spacing w:val="5"/>
          <w:sz w:val="24"/>
          <w:szCs w:val="24"/>
          <w:shd w:val="clear" w:fill="FFFFFF"/>
        </w:rPr>
      </w:pPr>
      <w:r>
        <w:rPr>
          <w:rFonts w:hint="eastAsia" w:ascii="Times New Roman" w:hAnsi="Times New Roman" w:eastAsia="宋体" w:cs="仿宋"/>
          <w:b/>
          <w:bCs/>
          <w:i w:val="0"/>
          <w:iCs w:val="0"/>
          <w:caps w:val="0"/>
          <w:color w:val="0D0D0D"/>
          <w:spacing w:val="5"/>
          <w:sz w:val="24"/>
          <w:szCs w:val="24"/>
          <w:shd w:val="clear" w:fill="FFFFFF"/>
        </w:rPr>
        <w:t> 智慧教育 </w:t>
      </w:r>
    </w:p>
    <w:p>
      <w:pPr>
        <w:keepNext w:val="0"/>
        <w:keepLines w:val="0"/>
        <w:pageBreakBefore w:val="0"/>
        <w:numPr>
          <w:ilvl w:val="0"/>
          <w:numId w:val="3"/>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中国传统智慧思想研究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2.国外智慧教育的思想与实践</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3.跨学科智慧教育思想的阐释</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4.人工智能与智慧教育</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5.智慧教育与中国教育改革</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b/>
          <w:bCs/>
          <w:i w:val="0"/>
          <w:iCs w:val="0"/>
          <w:caps w:val="0"/>
          <w:color w:val="0D0D0D"/>
          <w:spacing w:val="5"/>
          <w:sz w:val="24"/>
          <w:szCs w:val="24"/>
          <w:shd w:val="clear" w:fill="FFFFFF"/>
        </w:rPr>
        <w:t> 二十四节气研究 </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1.二十四节气文学与文化</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仿宋"/>
          <w:i w:val="0"/>
          <w:iCs w:val="0"/>
          <w:caps w:val="0"/>
          <w:color w:val="0D0D0D"/>
          <w:spacing w:val="5"/>
          <w:sz w:val="24"/>
          <w:szCs w:val="24"/>
          <w:shd w:val="clear" w:fill="FFFFFF"/>
        </w:rPr>
      </w:pPr>
      <w:r>
        <w:rPr>
          <w:rFonts w:hint="eastAsia" w:ascii="Times New Roman" w:hAnsi="Times New Roman" w:eastAsia="宋体" w:cs="仿宋"/>
          <w:i w:val="0"/>
          <w:iCs w:val="0"/>
          <w:caps w:val="0"/>
          <w:color w:val="0D0D0D"/>
          <w:spacing w:val="5"/>
          <w:sz w:val="24"/>
          <w:szCs w:val="24"/>
          <w:shd w:val="clear" w:fill="FFFFFF"/>
        </w:rPr>
        <w:t>气象文学与文化研究</w:t>
      </w:r>
    </w:p>
    <w:p>
      <w:pPr>
        <w:rPr>
          <w:rFonts w:hint="eastAsia" w:ascii="Times New Roman" w:hAnsi="Times New Roman" w:eastAsia="宋体" w:cs="方正大标宋简体"/>
          <w:i w:val="0"/>
          <w:iCs w:val="0"/>
          <w:caps w:val="0"/>
          <w:color w:val="0D0D0D"/>
          <w:spacing w:val="5"/>
          <w:sz w:val="24"/>
          <w:szCs w:val="24"/>
          <w:shd w:val="clear" w:fill="FFFFFF"/>
        </w:rPr>
      </w:pPr>
      <w:r>
        <w:rPr>
          <w:rFonts w:hint="eastAsia" w:ascii="Times New Roman" w:hAnsi="Times New Roman" w:eastAsia="宋体" w:cs="方正大标宋简体"/>
          <w:i w:val="0"/>
          <w:iCs w:val="0"/>
          <w:caps w:val="0"/>
          <w:color w:val="0D0D0D"/>
          <w:spacing w:val="5"/>
          <w:sz w:val="24"/>
          <w:szCs w:val="24"/>
          <w:shd w:val="clear" w:fill="FFFFFF"/>
        </w:rPr>
        <w:br w:type="page"/>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Times New Roman" w:hAnsi="Times New Roman" w:eastAsia="宋体" w:cs="方正大标宋简体"/>
          <w:b/>
          <w:bCs/>
          <w:i w:val="0"/>
          <w:iCs w:val="0"/>
          <w:caps w:val="0"/>
          <w:color w:val="0D0D0D"/>
          <w:spacing w:val="5"/>
          <w:sz w:val="32"/>
          <w:szCs w:val="32"/>
          <w:shd w:val="clear" w:fill="FFFFFF"/>
          <w:lang w:eastAsia="zh-CN"/>
        </w:rPr>
      </w:pPr>
      <w:r>
        <w:rPr>
          <w:rFonts w:hint="eastAsia" w:ascii="Times New Roman" w:hAnsi="Times New Roman" w:eastAsia="宋体" w:cs="方正大标宋简体"/>
          <w:b/>
          <w:bCs/>
          <w:i w:val="0"/>
          <w:iCs w:val="0"/>
          <w:caps w:val="0"/>
          <w:color w:val="0D0D0D"/>
          <w:spacing w:val="5"/>
          <w:sz w:val="32"/>
          <w:szCs w:val="32"/>
          <w:shd w:val="clear" w:fill="FFFFFF"/>
          <w:lang w:eastAsia="zh-CN"/>
        </w:rPr>
        <w:t>《</w:t>
      </w:r>
      <w:r>
        <w:rPr>
          <w:rFonts w:hint="eastAsia" w:ascii="Times New Roman" w:hAnsi="Times New Roman" w:eastAsia="宋体" w:cs="方正大标宋简体"/>
          <w:b/>
          <w:bCs/>
          <w:i w:val="0"/>
          <w:iCs w:val="0"/>
          <w:caps w:val="0"/>
          <w:color w:val="0D0D0D"/>
          <w:spacing w:val="5"/>
          <w:sz w:val="32"/>
          <w:szCs w:val="32"/>
          <w:shd w:val="clear" w:fill="FFFFFF"/>
        </w:rPr>
        <w:t>学习与探索</w:t>
      </w:r>
      <w:r>
        <w:rPr>
          <w:rFonts w:hint="eastAsia" w:ascii="Times New Roman" w:hAnsi="Times New Roman" w:eastAsia="宋体" w:cs="方正大标宋简体"/>
          <w:b/>
          <w:bCs/>
          <w:i w:val="0"/>
          <w:iCs w:val="0"/>
          <w:caps w:val="0"/>
          <w:color w:val="0D0D0D"/>
          <w:spacing w:val="5"/>
          <w:sz w:val="32"/>
          <w:szCs w:val="32"/>
          <w:shd w:val="clear"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宋体" w:cs="方正大标宋简体"/>
          <w:i w:val="0"/>
          <w:iCs w:val="0"/>
          <w:caps w:val="0"/>
          <w:color w:val="0D0D0D"/>
          <w:spacing w:val="5"/>
          <w:sz w:val="24"/>
          <w:szCs w:val="24"/>
          <w:shd w:val="clear" w:fill="FFFFFF"/>
        </w:rPr>
      </w:pPr>
      <w:r>
        <w:rPr>
          <w:rFonts w:hint="eastAsia" w:ascii="Times New Roman" w:hAnsi="Times New Roman" w:eastAsia="宋体" w:cs="方正大标宋简体"/>
          <w:i w:val="0"/>
          <w:iCs w:val="0"/>
          <w:caps w:val="0"/>
          <w:color w:val="0D0D0D"/>
          <w:spacing w:val="5"/>
          <w:sz w:val="24"/>
          <w:szCs w:val="24"/>
          <w:shd w:val="clear" w:fill="FFFFFF"/>
        </w:rPr>
        <w:t>本刊2024年重点选题方向如下：</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宋体" w:cs="方正大标宋简体"/>
          <w:i w:val="0"/>
          <w:iCs w:val="0"/>
          <w:caps w:val="0"/>
          <w:color w:val="0D0D0D"/>
          <w:spacing w:val="5"/>
          <w:sz w:val="24"/>
          <w:szCs w:val="24"/>
          <w:shd w:val="clear" w:fill="FFFFFF"/>
        </w:rPr>
      </w:pPr>
      <w:r>
        <w:rPr>
          <w:rFonts w:hint="eastAsia" w:ascii="Times New Roman" w:hAnsi="Times New Roman" w:eastAsia="宋体" w:cs="方正大标宋简体"/>
          <w:i w:val="0"/>
          <w:iCs w:val="0"/>
          <w:caps w:val="0"/>
          <w:color w:val="0D0D0D"/>
          <w:spacing w:val="5"/>
          <w:sz w:val="24"/>
          <w:szCs w:val="24"/>
          <w:shd w:val="clear" w:fill="FFFFFF"/>
        </w:rPr>
        <w:t>1.习近平新时代中国特色社会主义思想研究</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宋体" w:cs="方正大标宋简体"/>
          <w:i w:val="0"/>
          <w:iCs w:val="0"/>
          <w:caps w:val="0"/>
          <w:color w:val="0D0D0D"/>
          <w:spacing w:val="5"/>
          <w:sz w:val="24"/>
          <w:szCs w:val="24"/>
          <w:shd w:val="clear" w:fill="FFFFFF"/>
        </w:rPr>
      </w:pPr>
      <w:r>
        <w:rPr>
          <w:rFonts w:hint="eastAsia" w:ascii="Times New Roman" w:hAnsi="Times New Roman" w:eastAsia="宋体" w:cs="方正大标宋简体"/>
          <w:i w:val="0"/>
          <w:iCs w:val="0"/>
          <w:caps w:val="0"/>
          <w:color w:val="0D0D0D"/>
          <w:spacing w:val="5"/>
          <w:sz w:val="24"/>
          <w:szCs w:val="24"/>
          <w:shd w:val="clear" w:fill="FFFFFF"/>
        </w:rPr>
        <w:t>2.习近平文化思想研究</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宋体" w:cs="方正大标宋简体"/>
          <w:i w:val="0"/>
          <w:iCs w:val="0"/>
          <w:caps w:val="0"/>
          <w:color w:val="0D0D0D"/>
          <w:spacing w:val="5"/>
          <w:sz w:val="24"/>
          <w:szCs w:val="24"/>
          <w:shd w:val="clear" w:fill="FFFFFF"/>
        </w:rPr>
      </w:pPr>
      <w:r>
        <w:rPr>
          <w:rFonts w:hint="eastAsia" w:ascii="Times New Roman" w:hAnsi="Times New Roman" w:eastAsia="宋体" w:cs="方正大标宋简体"/>
          <w:i w:val="0"/>
          <w:iCs w:val="0"/>
          <w:caps w:val="0"/>
          <w:color w:val="0D0D0D"/>
          <w:spacing w:val="5"/>
          <w:sz w:val="24"/>
          <w:szCs w:val="24"/>
          <w:shd w:val="clear" w:fill="FFFFFF"/>
        </w:rPr>
        <w:t>3.中华民族现代文明研究</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宋体" w:cs="方正大标宋简体"/>
          <w:i w:val="0"/>
          <w:iCs w:val="0"/>
          <w:caps w:val="0"/>
          <w:color w:val="0D0D0D"/>
          <w:spacing w:val="5"/>
          <w:sz w:val="24"/>
          <w:szCs w:val="24"/>
          <w:shd w:val="clear" w:fill="FFFFFF"/>
        </w:rPr>
      </w:pPr>
      <w:r>
        <w:rPr>
          <w:rFonts w:hint="eastAsia" w:ascii="Times New Roman" w:hAnsi="Times New Roman" w:eastAsia="宋体" w:cs="方正大标宋简体"/>
          <w:i w:val="0"/>
          <w:iCs w:val="0"/>
          <w:caps w:val="0"/>
          <w:color w:val="0D0D0D"/>
          <w:spacing w:val="5"/>
          <w:sz w:val="24"/>
          <w:szCs w:val="24"/>
          <w:shd w:val="clear" w:fill="FFFFFF"/>
        </w:rPr>
        <w:t>4.中国自主知识体系建构研究</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宋体" w:cs="方正大标宋简体"/>
          <w:i w:val="0"/>
          <w:iCs w:val="0"/>
          <w:caps w:val="0"/>
          <w:color w:val="0D0D0D"/>
          <w:spacing w:val="5"/>
          <w:sz w:val="24"/>
          <w:szCs w:val="24"/>
          <w:shd w:val="clear" w:fill="FFFFFF"/>
        </w:rPr>
      </w:pPr>
      <w:r>
        <w:rPr>
          <w:rFonts w:hint="eastAsia" w:ascii="Times New Roman" w:hAnsi="Times New Roman" w:eastAsia="宋体" w:cs="方正大标宋简体"/>
          <w:i w:val="0"/>
          <w:iCs w:val="0"/>
          <w:caps w:val="0"/>
          <w:color w:val="0D0D0D"/>
          <w:spacing w:val="5"/>
          <w:sz w:val="24"/>
          <w:szCs w:val="24"/>
          <w:shd w:val="clear" w:fill="FFFFFF"/>
        </w:rPr>
        <w:t>5.中国式现代化哲学研究</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宋体" w:cs="方正大标宋简体"/>
          <w:i w:val="0"/>
          <w:iCs w:val="0"/>
          <w:caps w:val="0"/>
          <w:color w:val="0D0D0D"/>
          <w:spacing w:val="5"/>
          <w:sz w:val="24"/>
          <w:szCs w:val="24"/>
          <w:shd w:val="clear" w:fill="FFFFFF"/>
        </w:rPr>
      </w:pPr>
      <w:r>
        <w:rPr>
          <w:rFonts w:hint="eastAsia" w:ascii="Times New Roman" w:hAnsi="Times New Roman" w:eastAsia="宋体" w:cs="方正大标宋简体"/>
          <w:i w:val="0"/>
          <w:iCs w:val="0"/>
          <w:caps w:val="0"/>
          <w:color w:val="0D0D0D"/>
          <w:spacing w:val="5"/>
          <w:sz w:val="24"/>
          <w:szCs w:val="24"/>
          <w:shd w:val="clear" w:fill="FFFFFF"/>
        </w:rPr>
        <w:t>6.数字资本主义批判研究</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宋体" w:cs="方正大标宋简体"/>
          <w:i w:val="0"/>
          <w:iCs w:val="0"/>
          <w:caps w:val="0"/>
          <w:color w:val="0D0D0D"/>
          <w:spacing w:val="5"/>
          <w:sz w:val="24"/>
          <w:szCs w:val="24"/>
          <w:shd w:val="clear" w:fill="FFFFFF"/>
        </w:rPr>
      </w:pPr>
      <w:r>
        <w:rPr>
          <w:rFonts w:hint="eastAsia" w:ascii="Times New Roman" w:hAnsi="Times New Roman" w:eastAsia="宋体" w:cs="方正大标宋简体"/>
          <w:i w:val="0"/>
          <w:iCs w:val="0"/>
          <w:caps w:val="0"/>
          <w:color w:val="0D0D0D"/>
          <w:spacing w:val="5"/>
          <w:sz w:val="24"/>
          <w:szCs w:val="24"/>
          <w:shd w:val="clear" w:fill="FFFFFF"/>
        </w:rPr>
        <w:t>7.马克思主义社会学研究</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宋体" w:cs="方正大标宋简体"/>
          <w:i w:val="0"/>
          <w:iCs w:val="0"/>
          <w:caps w:val="0"/>
          <w:color w:val="0D0D0D"/>
          <w:spacing w:val="5"/>
          <w:sz w:val="24"/>
          <w:szCs w:val="24"/>
          <w:shd w:val="clear" w:fill="FFFFFF"/>
        </w:rPr>
      </w:pPr>
      <w:r>
        <w:rPr>
          <w:rFonts w:hint="eastAsia" w:ascii="Times New Roman" w:hAnsi="Times New Roman" w:eastAsia="宋体" w:cs="方正大标宋简体"/>
          <w:i w:val="0"/>
          <w:iCs w:val="0"/>
          <w:caps w:val="0"/>
          <w:color w:val="0D0D0D"/>
          <w:spacing w:val="5"/>
          <w:sz w:val="24"/>
          <w:szCs w:val="24"/>
          <w:shd w:val="clear" w:fill="FFFFFF"/>
        </w:rPr>
        <w:t>8.环境社会治理与生态振兴研究</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宋体" w:cs="方正大标宋简体"/>
          <w:i w:val="0"/>
          <w:iCs w:val="0"/>
          <w:caps w:val="0"/>
          <w:color w:val="0D0D0D"/>
          <w:spacing w:val="5"/>
          <w:sz w:val="24"/>
          <w:szCs w:val="24"/>
          <w:shd w:val="clear" w:fill="FFFFFF"/>
        </w:rPr>
      </w:pPr>
      <w:r>
        <w:rPr>
          <w:rFonts w:hint="eastAsia" w:ascii="Times New Roman" w:hAnsi="Times New Roman" w:eastAsia="宋体" w:cs="方正大标宋简体"/>
          <w:i w:val="0"/>
          <w:iCs w:val="0"/>
          <w:caps w:val="0"/>
          <w:color w:val="0D0D0D"/>
          <w:spacing w:val="5"/>
          <w:sz w:val="24"/>
          <w:szCs w:val="24"/>
          <w:shd w:val="clear" w:fill="FFFFFF"/>
        </w:rPr>
        <w:t>9.数字时代国家治理研究</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宋体" w:cs="方正大标宋简体"/>
          <w:i w:val="0"/>
          <w:iCs w:val="0"/>
          <w:caps w:val="0"/>
          <w:color w:val="0D0D0D"/>
          <w:spacing w:val="5"/>
          <w:sz w:val="24"/>
          <w:szCs w:val="24"/>
          <w:shd w:val="clear" w:fill="FFFFFF"/>
        </w:rPr>
      </w:pPr>
      <w:r>
        <w:rPr>
          <w:rFonts w:hint="eastAsia" w:ascii="Times New Roman" w:hAnsi="Times New Roman" w:eastAsia="宋体" w:cs="方正大标宋简体"/>
          <w:i w:val="0"/>
          <w:iCs w:val="0"/>
          <w:caps w:val="0"/>
          <w:color w:val="0D0D0D"/>
          <w:spacing w:val="5"/>
          <w:sz w:val="24"/>
          <w:szCs w:val="24"/>
          <w:shd w:val="clear" w:fill="FFFFFF"/>
        </w:rPr>
        <w:t>10.边疆治理现代化研究</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宋体" w:cs="方正大标宋简体"/>
          <w:i w:val="0"/>
          <w:iCs w:val="0"/>
          <w:caps w:val="0"/>
          <w:color w:val="0D0D0D"/>
          <w:spacing w:val="5"/>
          <w:sz w:val="24"/>
          <w:szCs w:val="24"/>
          <w:shd w:val="clear" w:fill="FFFFFF"/>
        </w:rPr>
      </w:pPr>
      <w:r>
        <w:rPr>
          <w:rFonts w:hint="eastAsia" w:ascii="Times New Roman" w:hAnsi="Times New Roman" w:eastAsia="宋体" w:cs="方正大标宋简体"/>
          <w:i w:val="0"/>
          <w:iCs w:val="0"/>
          <w:caps w:val="0"/>
          <w:color w:val="0D0D0D"/>
          <w:spacing w:val="5"/>
          <w:sz w:val="24"/>
          <w:szCs w:val="24"/>
          <w:shd w:val="clear" w:fill="FFFFFF"/>
        </w:rPr>
        <w:t>11.中华优秀传统法律文化创造性转化、创新性发展研究 </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宋体" w:cs="方正大标宋简体"/>
          <w:i w:val="0"/>
          <w:iCs w:val="0"/>
          <w:caps w:val="0"/>
          <w:color w:val="0D0D0D"/>
          <w:spacing w:val="5"/>
          <w:sz w:val="24"/>
          <w:szCs w:val="24"/>
          <w:shd w:val="clear" w:fill="FFFFFF"/>
        </w:rPr>
      </w:pPr>
      <w:r>
        <w:rPr>
          <w:rFonts w:hint="eastAsia" w:ascii="Times New Roman" w:hAnsi="Times New Roman" w:eastAsia="宋体" w:cs="方正大标宋简体"/>
          <w:i w:val="0"/>
          <w:iCs w:val="0"/>
          <w:caps w:val="0"/>
          <w:color w:val="0D0D0D"/>
          <w:spacing w:val="5"/>
          <w:sz w:val="24"/>
          <w:szCs w:val="24"/>
          <w:shd w:val="clear" w:fill="FFFFFF"/>
        </w:rPr>
        <w:t>12.数字法治和数字法学基础理论问题研究</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宋体" w:cs="方正大标宋简体"/>
          <w:i w:val="0"/>
          <w:iCs w:val="0"/>
          <w:caps w:val="0"/>
          <w:color w:val="0D0D0D"/>
          <w:spacing w:val="5"/>
          <w:sz w:val="24"/>
          <w:szCs w:val="24"/>
          <w:shd w:val="clear" w:fill="FFFFFF"/>
        </w:rPr>
      </w:pPr>
      <w:r>
        <w:rPr>
          <w:rFonts w:hint="eastAsia" w:ascii="Times New Roman" w:hAnsi="Times New Roman" w:eastAsia="宋体" w:cs="方正大标宋简体"/>
          <w:i w:val="0"/>
          <w:iCs w:val="0"/>
          <w:caps w:val="0"/>
          <w:color w:val="0D0D0D"/>
          <w:spacing w:val="5"/>
          <w:sz w:val="24"/>
          <w:szCs w:val="24"/>
          <w:shd w:val="clear" w:fill="FFFFFF"/>
        </w:rPr>
        <w:t>13.农业强国建设研究</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宋体" w:cs="方正大标宋简体"/>
          <w:i w:val="0"/>
          <w:iCs w:val="0"/>
          <w:caps w:val="0"/>
          <w:color w:val="0D0D0D"/>
          <w:spacing w:val="5"/>
          <w:sz w:val="24"/>
          <w:szCs w:val="24"/>
          <w:shd w:val="clear" w:fill="FFFFFF"/>
        </w:rPr>
      </w:pPr>
      <w:r>
        <w:rPr>
          <w:rFonts w:hint="eastAsia" w:ascii="Times New Roman" w:hAnsi="Times New Roman" w:eastAsia="宋体" w:cs="方正大标宋简体"/>
          <w:i w:val="0"/>
          <w:iCs w:val="0"/>
          <w:caps w:val="0"/>
          <w:color w:val="0D0D0D"/>
          <w:spacing w:val="5"/>
          <w:sz w:val="24"/>
          <w:szCs w:val="24"/>
          <w:shd w:val="clear" w:fill="FFFFFF"/>
        </w:rPr>
        <w:t>14.数字创新与现代化产业体系建设 </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宋体" w:cs="方正大标宋简体"/>
          <w:i w:val="0"/>
          <w:iCs w:val="0"/>
          <w:caps w:val="0"/>
          <w:color w:val="0D0D0D"/>
          <w:spacing w:val="5"/>
          <w:sz w:val="24"/>
          <w:szCs w:val="24"/>
          <w:shd w:val="clear" w:fill="FFFFFF"/>
        </w:rPr>
      </w:pPr>
      <w:r>
        <w:rPr>
          <w:rFonts w:hint="eastAsia" w:ascii="Times New Roman" w:hAnsi="Times New Roman" w:eastAsia="宋体" w:cs="方正大标宋简体"/>
          <w:i w:val="0"/>
          <w:iCs w:val="0"/>
          <w:caps w:val="0"/>
          <w:color w:val="0D0D0D"/>
          <w:spacing w:val="5"/>
          <w:sz w:val="24"/>
          <w:szCs w:val="24"/>
          <w:shd w:val="clear" w:fill="FFFFFF"/>
        </w:rPr>
        <w:t>15.深化重点领域改革研究</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宋体" w:cs="方正大标宋简体"/>
          <w:i w:val="0"/>
          <w:iCs w:val="0"/>
          <w:caps w:val="0"/>
          <w:color w:val="0D0D0D"/>
          <w:spacing w:val="5"/>
          <w:sz w:val="24"/>
          <w:szCs w:val="24"/>
          <w:shd w:val="clear" w:fill="FFFFFF"/>
        </w:rPr>
      </w:pPr>
      <w:r>
        <w:rPr>
          <w:rFonts w:hint="eastAsia" w:ascii="Times New Roman" w:hAnsi="Times New Roman" w:eastAsia="宋体" w:cs="方正大标宋简体"/>
          <w:i w:val="0"/>
          <w:iCs w:val="0"/>
          <w:caps w:val="0"/>
          <w:color w:val="0D0D0D"/>
          <w:spacing w:val="5"/>
          <w:sz w:val="24"/>
          <w:szCs w:val="24"/>
          <w:shd w:val="clear" w:fill="FFFFFF"/>
        </w:rPr>
        <w:t>16.扩大国内有效需求研究</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宋体" w:cs="方正大标宋简体"/>
          <w:i w:val="0"/>
          <w:iCs w:val="0"/>
          <w:caps w:val="0"/>
          <w:color w:val="0D0D0D"/>
          <w:spacing w:val="5"/>
          <w:sz w:val="24"/>
          <w:szCs w:val="24"/>
          <w:shd w:val="clear" w:fill="FFFFFF"/>
        </w:rPr>
      </w:pPr>
      <w:r>
        <w:rPr>
          <w:rFonts w:hint="eastAsia" w:ascii="Times New Roman" w:hAnsi="Times New Roman" w:eastAsia="宋体" w:cs="方正大标宋简体"/>
          <w:i w:val="0"/>
          <w:iCs w:val="0"/>
          <w:caps w:val="0"/>
          <w:color w:val="0D0D0D"/>
          <w:spacing w:val="5"/>
          <w:sz w:val="24"/>
          <w:szCs w:val="24"/>
          <w:shd w:val="clear" w:fill="FFFFFF"/>
        </w:rPr>
        <w:t>17.中国传统文化复兴与现代化转型</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宋体" w:cs="方正大标宋简体"/>
          <w:i w:val="0"/>
          <w:iCs w:val="0"/>
          <w:caps w:val="0"/>
          <w:color w:val="0D0D0D"/>
          <w:spacing w:val="5"/>
          <w:sz w:val="24"/>
          <w:szCs w:val="24"/>
          <w:shd w:val="clear" w:fill="FFFFFF"/>
        </w:rPr>
      </w:pPr>
      <w:r>
        <w:rPr>
          <w:rFonts w:hint="eastAsia" w:ascii="Times New Roman" w:hAnsi="Times New Roman" w:eastAsia="宋体" w:cs="方正大标宋简体"/>
          <w:i w:val="0"/>
          <w:iCs w:val="0"/>
          <w:caps w:val="0"/>
          <w:color w:val="0D0D0D"/>
          <w:spacing w:val="5"/>
          <w:sz w:val="24"/>
          <w:szCs w:val="24"/>
          <w:shd w:val="clear" w:fill="FFFFFF"/>
        </w:rPr>
        <w:t>18.跨文化视域下全球传播新格局</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宋体" w:cs="方正大标宋简体"/>
          <w:i w:val="0"/>
          <w:iCs w:val="0"/>
          <w:caps w:val="0"/>
          <w:color w:val="0D0D0D"/>
          <w:spacing w:val="5"/>
          <w:sz w:val="24"/>
          <w:szCs w:val="24"/>
          <w:shd w:val="clear" w:fill="FFFFFF"/>
        </w:rPr>
      </w:pPr>
      <w:r>
        <w:rPr>
          <w:rFonts w:hint="eastAsia" w:ascii="Times New Roman" w:hAnsi="Times New Roman" w:eastAsia="宋体" w:cs="方正大标宋简体"/>
          <w:i w:val="0"/>
          <w:iCs w:val="0"/>
          <w:caps w:val="0"/>
          <w:color w:val="0D0D0D"/>
          <w:spacing w:val="5"/>
          <w:sz w:val="24"/>
          <w:szCs w:val="24"/>
          <w:shd w:val="clear" w:fill="FFFFFF"/>
        </w:rPr>
        <w:t>19.马克思主义文艺理论中国化时代化研究</w:t>
      </w:r>
    </w:p>
    <w:p>
      <w:pPr>
        <w:keepNext w:val="0"/>
        <w:keepLines w:val="0"/>
        <w:pageBreakBefore w:val="0"/>
        <w:numPr>
          <w:ilvl w:val="0"/>
          <w:numId w:val="4"/>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宋体" w:cs="方正大标宋简体"/>
          <w:i w:val="0"/>
          <w:iCs w:val="0"/>
          <w:caps w:val="0"/>
          <w:color w:val="0D0D0D"/>
          <w:spacing w:val="5"/>
          <w:sz w:val="24"/>
          <w:szCs w:val="24"/>
          <w:shd w:val="clear" w:fill="FFFFFF"/>
        </w:rPr>
      </w:pPr>
      <w:r>
        <w:rPr>
          <w:rFonts w:hint="eastAsia" w:ascii="Times New Roman" w:hAnsi="Times New Roman" w:eastAsia="宋体" w:cs="方正大标宋简体"/>
          <w:i w:val="0"/>
          <w:iCs w:val="0"/>
          <w:caps w:val="0"/>
          <w:color w:val="0D0D0D"/>
          <w:spacing w:val="5"/>
          <w:sz w:val="24"/>
          <w:szCs w:val="24"/>
          <w:shd w:val="clear" w:fill="FFFFFF"/>
        </w:rPr>
        <w:t>史学理论与史学史研究</w:t>
      </w:r>
    </w:p>
    <w:p>
      <w:pPr>
        <w:rPr>
          <w:rFonts w:hint="eastAsia" w:ascii="Times New Roman" w:hAnsi="Times New Roman" w:eastAsia="宋体" w:cs="方正大标宋简体"/>
          <w:i w:val="0"/>
          <w:iCs w:val="0"/>
          <w:caps w:val="0"/>
          <w:color w:val="0D0D0D"/>
          <w:spacing w:val="5"/>
          <w:sz w:val="24"/>
          <w:szCs w:val="24"/>
          <w:shd w:val="clear" w:fill="FFFFFF"/>
        </w:rPr>
      </w:pPr>
      <w:r>
        <w:rPr>
          <w:rFonts w:hint="eastAsia" w:ascii="Times New Roman" w:hAnsi="Times New Roman" w:eastAsia="宋体" w:cs="方正大标宋简体"/>
          <w:i w:val="0"/>
          <w:iCs w:val="0"/>
          <w:caps w:val="0"/>
          <w:color w:val="0D0D0D"/>
          <w:spacing w:val="5"/>
          <w:sz w:val="24"/>
          <w:szCs w:val="24"/>
          <w:shd w:val="clear" w:fill="FFFFFF"/>
        </w:rPr>
        <w:br w:type="page"/>
      </w:r>
    </w:p>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兰米正黑体"/>
          <w:b/>
          <w:bCs/>
          <w:i w:val="0"/>
          <w:iCs w:val="0"/>
          <w:caps w:val="0"/>
          <w:color w:val="0D0D0D"/>
          <w:spacing w:val="5"/>
          <w:sz w:val="32"/>
          <w:szCs w:val="32"/>
          <w:shd w:val="clear" w:fill="FFFFFF"/>
          <w:lang w:eastAsia="zh-CN"/>
        </w:rPr>
      </w:pPr>
      <w:r>
        <w:rPr>
          <w:rFonts w:hint="eastAsia" w:ascii="Times New Roman" w:hAnsi="Times New Roman" w:eastAsia="宋体" w:cs="兰米正黑体"/>
          <w:b/>
          <w:bCs/>
          <w:i w:val="0"/>
          <w:iCs w:val="0"/>
          <w:caps w:val="0"/>
          <w:color w:val="0D0D0D"/>
          <w:spacing w:val="5"/>
          <w:sz w:val="32"/>
          <w:szCs w:val="32"/>
          <w:shd w:val="clear" w:fill="FFFFFF"/>
          <w:lang w:eastAsia="zh-CN"/>
        </w:rPr>
        <w:t>《</w:t>
      </w:r>
      <w:r>
        <w:rPr>
          <w:rFonts w:hint="eastAsia" w:ascii="Times New Roman" w:hAnsi="Times New Roman" w:eastAsia="宋体" w:cs="兰米正黑体"/>
          <w:b/>
          <w:bCs/>
          <w:i w:val="0"/>
          <w:iCs w:val="0"/>
          <w:caps w:val="0"/>
          <w:color w:val="0D0D0D"/>
          <w:spacing w:val="5"/>
          <w:sz w:val="32"/>
          <w:szCs w:val="32"/>
          <w:shd w:val="clear" w:fill="FFFFFF"/>
        </w:rPr>
        <w:t>世界社会主义研究</w:t>
      </w:r>
      <w:r>
        <w:rPr>
          <w:rFonts w:hint="eastAsia" w:ascii="Times New Roman" w:hAnsi="Times New Roman" w:eastAsia="宋体" w:cs="兰米正黑体"/>
          <w:b/>
          <w:bCs/>
          <w:i w:val="0"/>
          <w:iCs w:val="0"/>
          <w:caps w:val="0"/>
          <w:color w:val="0D0D0D"/>
          <w:spacing w:val="5"/>
          <w:sz w:val="32"/>
          <w:szCs w:val="32"/>
          <w:shd w:val="clear" w:fill="FFFFFF"/>
          <w:lang w:eastAsia="zh-CN"/>
        </w:rPr>
        <w:t>》</w:t>
      </w:r>
    </w:p>
    <w:p>
      <w:pPr>
        <w:keepNext w:val="0"/>
        <w:keepLines w:val="0"/>
        <w:pageBreakBefore w:val="0"/>
        <w:numPr>
          <w:ilvl w:val="0"/>
          <w:numId w:val="5"/>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aps w:val="0"/>
          <w:color w:val="0D0D0D"/>
          <w:spacing w:val="5"/>
          <w:sz w:val="24"/>
          <w:szCs w:val="24"/>
          <w:shd w:val="clear" w:fill="FFFFFF"/>
          <w:lang w:val="en-US" w:eastAsia="zh-CN"/>
        </w:rPr>
      </w:pPr>
      <w:r>
        <w:rPr>
          <w:rFonts w:hint="eastAsia" w:ascii="宋体" w:hAnsi="宋体" w:eastAsia="宋体" w:cs="宋体"/>
          <w:b w:val="0"/>
          <w:bCs w:val="0"/>
          <w:i w:val="0"/>
          <w:iCs w:val="0"/>
          <w:caps w:val="0"/>
          <w:color w:val="0D0D0D"/>
          <w:spacing w:val="5"/>
          <w:sz w:val="24"/>
          <w:szCs w:val="24"/>
          <w:shd w:val="clear" w:fill="FFFFFF"/>
          <w:lang w:val="en-US" w:eastAsia="zh-CN"/>
        </w:rPr>
        <w:t>习近平新时代中国特色社会主义思想体系化学理化研究</w:t>
      </w:r>
    </w:p>
    <w:p>
      <w:pPr>
        <w:keepNext w:val="0"/>
        <w:keepLines w:val="0"/>
        <w:pageBreakBefore w:val="0"/>
        <w:numPr>
          <w:ilvl w:val="0"/>
          <w:numId w:val="5"/>
        </w:numPr>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i w:val="0"/>
          <w:iCs w:val="0"/>
          <w:caps w:val="0"/>
          <w:color w:val="0D0D0D"/>
          <w:spacing w:val="5"/>
          <w:sz w:val="24"/>
          <w:szCs w:val="24"/>
          <w:shd w:val="clear" w:fill="FFFFFF"/>
          <w:lang w:val="en-US" w:eastAsia="zh-CN"/>
        </w:rPr>
      </w:pPr>
      <w:r>
        <w:rPr>
          <w:rFonts w:hint="eastAsia" w:ascii="宋体" w:hAnsi="宋体" w:eastAsia="宋体" w:cs="宋体"/>
          <w:b w:val="0"/>
          <w:bCs w:val="0"/>
          <w:i w:val="0"/>
          <w:iCs w:val="0"/>
          <w:caps w:val="0"/>
          <w:color w:val="0D0D0D"/>
          <w:spacing w:val="5"/>
          <w:sz w:val="24"/>
          <w:szCs w:val="24"/>
          <w:shd w:val="clear" w:fill="FFFFFF"/>
          <w:lang w:val="en-US" w:eastAsia="zh-CN"/>
        </w:rPr>
        <w:t>习近平文化思想的科学体系，理论创新及时代价值研究</w:t>
      </w:r>
    </w:p>
    <w:p>
      <w:pPr>
        <w:keepNext w:val="0"/>
        <w:keepLines w:val="0"/>
        <w:pageBreakBefore w:val="0"/>
        <w:numPr>
          <w:ilvl w:val="0"/>
          <w:numId w:val="5"/>
        </w:numPr>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i w:val="0"/>
          <w:iCs w:val="0"/>
          <w:caps w:val="0"/>
          <w:color w:val="0D0D0D"/>
          <w:spacing w:val="5"/>
          <w:sz w:val="24"/>
          <w:szCs w:val="24"/>
          <w:shd w:val="clear" w:fill="FFFFFF"/>
          <w:lang w:val="en-US" w:eastAsia="zh-CN"/>
        </w:rPr>
      </w:pPr>
      <w:r>
        <w:rPr>
          <w:rFonts w:hint="eastAsia" w:ascii="宋体" w:hAnsi="宋体" w:eastAsia="宋体" w:cs="宋体"/>
          <w:b w:val="0"/>
          <w:bCs w:val="0"/>
          <w:i w:val="0"/>
          <w:iCs w:val="0"/>
          <w:caps w:val="0"/>
          <w:color w:val="0D0D0D"/>
          <w:spacing w:val="5"/>
          <w:sz w:val="24"/>
          <w:szCs w:val="24"/>
          <w:shd w:val="clear" w:fill="FFFFFF"/>
          <w:lang w:val="en-US" w:eastAsia="zh-CN"/>
        </w:rPr>
        <w:t>习近平外交思想研究</w:t>
      </w:r>
    </w:p>
    <w:p>
      <w:pPr>
        <w:keepNext w:val="0"/>
        <w:keepLines w:val="0"/>
        <w:pageBreakBefore w:val="0"/>
        <w:numPr>
          <w:ilvl w:val="0"/>
          <w:numId w:val="5"/>
        </w:numPr>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i w:val="0"/>
          <w:iCs w:val="0"/>
          <w:caps w:val="0"/>
          <w:color w:val="0D0D0D"/>
          <w:spacing w:val="5"/>
          <w:sz w:val="24"/>
          <w:szCs w:val="24"/>
          <w:shd w:val="clear" w:fill="FFFFFF"/>
          <w:lang w:val="en-US" w:eastAsia="zh-CN"/>
        </w:rPr>
      </w:pPr>
      <w:r>
        <w:rPr>
          <w:rFonts w:hint="eastAsia" w:ascii="宋体" w:hAnsi="宋体" w:eastAsia="宋体" w:cs="宋体"/>
          <w:b w:val="0"/>
          <w:bCs w:val="0"/>
          <w:i w:val="0"/>
          <w:iCs w:val="0"/>
          <w:caps w:val="0"/>
          <w:color w:val="0D0D0D"/>
          <w:spacing w:val="5"/>
          <w:sz w:val="24"/>
          <w:szCs w:val="24"/>
          <w:shd w:val="clear" w:fill="FFFFFF"/>
          <w:lang w:val="en-US" w:eastAsia="zh-CN"/>
        </w:rPr>
        <w:t>中国式现代化理论体系研究</w:t>
      </w:r>
    </w:p>
    <w:p>
      <w:pPr>
        <w:keepNext w:val="0"/>
        <w:keepLines w:val="0"/>
        <w:pageBreakBefore w:val="0"/>
        <w:numPr>
          <w:ilvl w:val="0"/>
          <w:numId w:val="5"/>
        </w:numPr>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i w:val="0"/>
          <w:iCs w:val="0"/>
          <w:caps w:val="0"/>
          <w:color w:val="0D0D0D"/>
          <w:spacing w:val="5"/>
          <w:sz w:val="24"/>
          <w:szCs w:val="24"/>
          <w:shd w:val="clear" w:fill="FFFFFF"/>
          <w:lang w:val="en-US" w:eastAsia="zh-CN"/>
        </w:rPr>
      </w:pPr>
      <w:r>
        <w:rPr>
          <w:rFonts w:hint="eastAsia" w:ascii="宋体" w:hAnsi="宋体" w:eastAsia="宋体" w:cs="宋体"/>
          <w:b w:val="0"/>
          <w:bCs w:val="0"/>
          <w:i w:val="0"/>
          <w:iCs w:val="0"/>
          <w:caps w:val="0"/>
          <w:color w:val="0D0D0D"/>
          <w:spacing w:val="5"/>
          <w:sz w:val="24"/>
          <w:szCs w:val="24"/>
          <w:shd w:val="clear" w:fill="FFFFFF"/>
          <w:lang w:val="en-US" w:eastAsia="zh-CN"/>
        </w:rPr>
        <w:t>习近平新时代中国特色社会主义思想的国际传播与世界影响力研究</w:t>
      </w:r>
    </w:p>
    <w:p>
      <w:pPr>
        <w:keepNext w:val="0"/>
        <w:keepLines w:val="0"/>
        <w:pageBreakBefore w:val="0"/>
        <w:numPr>
          <w:ilvl w:val="0"/>
          <w:numId w:val="5"/>
        </w:numPr>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i w:val="0"/>
          <w:iCs w:val="0"/>
          <w:caps w:val="0"/>
          <w:color w:val="0D0D0D"/>
          <w:spacing w:val="5"/>
          <w:sz w:val="24"/>
          <w:szCs w:val="24"/>
          <w:shd w:val="clear" w:fill="FFFFFF"/>
          <w:lang w:val="en-US" w:eastAsia="zh-CN"/>
        </w:rPr>
      </w:pPr>
      <w:r>
        <w:rPr>
          <w:rFonts w:hint="eastAsia" w:ascii="宋体" w:hAnsi="宋体" w:eastAsia="宋体" w:cs="宋体"/>
          <w:b w:val="0"/>
          <w:bCs w:val="0"/>
          <w:i w:val="0"/>
          <w:iCs w:val="0"/>
          <w:caps w:val="0"/>
          <w:color w:val="0D0D0D"/>
          <w:spacing w:val="5"/>
          <w:sz w:val="24"/>
          <w:szCs w:val="24"/>
          <w:shd w:val="clear" w:fill="FFFFFF"/>
          <w:lang w:val="en-US" w:eastAsia="zh-CN"/>
        </w:rPr>
        <w:t>中国共产党理论创新规律研究</w:t>
      </w:r>
    </w:p>
    <w:p>
      <w:pPr>
        <w:keepNext w:val="0"/>
        <w:keepLines w:val="0"/>
        <w:pageBreakBefore w:val="0"/>
        <w:numPr>
          <w:ilvl w:val="0"/>
          <w:numId w:val="5"/>
        </w:numPr>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i w:val="0"/>
          <w:iCs w:val="0"/>
          <w:caps w:val="0"/>
          <w:color w:val="0D0D0D"/>
          <w:spacing w:val="5"/>
          <w:sz w:val="24"/>
          <w:szCs w:val="24"/>
          <w:shd w:val="clear" w:fill="FFFFFF"/>
          <w:lang w:val="en-US" w:eastAsia="zh-CN"/>
        </w:rPr>
      </w:pPr>
      <w:r>
        <w:rPr>
          <w:rFonts w:hint="eastAsia" w:ascii="宋体" w:hAnsi="宋体" w:eastAsia="宋体" w:cs="宋体"/>
          <w:b w:val="0"/>
          <w:bCs w:val="0"/>
          <w:i w:val="0"/>
          <w:iCs w:val="0"/>
          <w:caps w:val="0"/>
          <w:color w:val="0D0D0D"/>
          <w:spacing w:val="5"/>
          <w:sz w:val="24"/>
          <w:szCs w:val="24"/>
          <w:shd w:val="clear" w:fill="FFFFFF"/>
          <w:lang w:val="en-US" w:eastAsia="zh-CN"/>
        </w:rPr>
        <w:t>马克思主义中国化时代化的内在机理和深层规律研究</w:t>
      </w:r>
    </w:p>
    <w:p>
      <w:pPr>
        <w:keepNext w:val="0"/>
        <w:keepLines w:val="0"/>
        <w:pageBreakBefore w:val="0"/>
        <w:numPr>
          <w:ilvl w:val="0"/>
          <w:numId w:val="5"/>
        </w:numPr>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i w:val="0"/>
          <w:iCs w:val="0"/>
          <w:caps w:val="0"/>
          <w:color w:val="0D0D0D"/>
          <w:spacing w:val="5"/>
          <w:sz w:val="24"/>
          <w:szCs w:val="24"/>
          <w:shd w:val="clear" w:fill="FFFFFF"/>
          <w:lang w:val="en-US" w:eastAsia="zh-CN"/>
        </w:rPr>
      </w:pPr>
      <w:r>
        <w:rPr>
          <w:rFonts w:hint="eastAsia" w:ascii="宋体" w:hAnsi="宋体" w:eastAsia="宋体" w:cs="宋体"/>
          <w:b w:val="0"/>
          <w:bCs w:val="0"/>
          <w:i w:val="0"/>
          <w:iCs w:val="0"/>
          <w:caps w:val="0"/>
          <w:color w:val="0D0D0D"/>
          <w:spacing w:val="5"/>
          <w:sz w:val="24"/>
          <w:szCs w:val="24"/>
          <w:shd w:val="clear" w:fill="FFFFFF"/>
          <w:lang w:val="en-US" w:eastAsia="zh-CN"/>
        </w:rPr>
        <w:t>中国共产党跳出历史周期率的“两个答案“研究</w:t>
      </w:r>
    </w:p>
    <w:p>
      <w:pPr>
        <w:keepNext w:val="0"/>
        <w:keepLines w:val="0"/>
        <w:pageBreakBefore w:val="0"/>
        <w:numPr>
          <w:ilvl w:val="0"/>
          <w:numId w:val="5"/>
        </w:numPr>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i w:val="0"/>
          <w:iCs w:val="0"/>
          <w:caps w:val="0"/>
          <w:color w:val="0D0D0D"/>
          <w:spacing w:val="5"/>
          <w:sz w:val="24"/>
          <w:szCs w:val="24"/>
          <w:shd w:val="clear" w:fill="FFFFFF"/>
          <w:lang w:val="en-US" w:eastAsia="zh-CN"/>
        </w:rPr>
      </w:pPr>
      <w:r>
        <w:rPr>
          <w:rFonts w:hint="eastAsia" w:ascii="宋体" w:hAnsi="宋体" w:eastAsia="宋体" w:cs="宋体"/>
          <w:b w:val="0"/>
          <w:bCs w:val="0"/>
          <w:i w:val="0"/>
          <w:iCs w:val="0"/>
          <w:caps w:val="0"/>
          <w:color w:val="0D0D0D"/>
          <w:spacing w:val="5"/>
          <w:sz w:val="24"/>
          <w:szCs w:val="24"/>
          <w:shd w:val="clear" w:fill="FFFFFF"/>
          <w:lang w:val="en-US" w:eastAsia="zh-CN"/>
        </w:rPr>
        <w:t>大党独有难题的解决之道和破解之策研究</w:t>
      </w:r>
    </w:p>
    <w:p>
      <w:pPr>
        <w:keepNext w:val="0"/>
        <w:keepLines w:val="0"/>
        <w:pageBreakBefore w:val="0"/>
        <w:numPr>
          <w:ilvl w:val="0"/>
          <w:numId w:val="5"/>
        </w:numPr>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i w:val="0"/>
          <w:iCs w:val="0"/>
          <w:caps w:val="0"/>
          <w:color w:val="0D0D0D"/>
          <w:spacing w:val="5"/>
          <w:sz w:val="24"/>
          <w:szCs w:val="24"/>
          <w:shd w:val="clear" w:fill="FFFFFF"/>
          <w:lang w:val="en-US" w:eastAsia="zh-CN"/>
        </w:rPr>
      </w:pPr>
      <w:r>
        <w:rPr>
          <w:rFonts w:hint="eastAsia" w:ascii="宋体" w:hAnsi="宋体" w:eastAsia="宋体" w:cs="宋体"/>
          <w:b w:val="0"/>
          <w:bCs w:val="0"/>
          <w:i w:val="0"/>
          <w:iCs w:val="0"/>
          <w:caps w:val="0"/>
          <w:color w:val="0D0D0D"/>
          <w:spacing w:val="5"/>
          <w:sz w:val="24"/>
          <w:szCs w:val="24"/>
          <w:shd w:val="clear" w:fill="FFFFFF"/>
          <w:lang w:val="en-US" w:eastAsia="zh-CN"/>
        </w:rPr>
        <w:t>马克思主义经典作家的文化建设思想研究</w:t>
      </w:r>
    </w:p>
    <w:p>
      <w:pPr>
        <w:keepNext w:val="0"/>
        <w:keepLines w:val="0"/>
        <w:pageBreakBefore w:val="0"/>
        <w:numPr>
          <w:ilvl w:val="0"/>
          <w:numId w:val="5"/>
        </w:numPr>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i w:val="0"/>
          <w:iCs w:val="0"/>
          <w:caps w:val="0"/>
          <w:color w:val="0D0D0D"/>
          <w:spacing w:val="5"/>
          <w:sz w:val="24"/>
          <w:szCs w:val="24"/>
          <w:shd w:val="clear" w:fill="FFFFFF"/>
          <w:lang w:val="en-US" w:eastAsia="zh-CN"/>
        </w:rPr>
      </w:pPr>
      <w:r>
        <w:rPr>
          <w:rFonts w:hint="eastAsia" w:ascii="宋体" w:hAnsi="宋体" w:eastAsia="宋体" w:cs="宋体"/>
          <w:b w:val="0"/>
          <w:bCs w:val="0"/>
          <w:i w:val="0"/>
          <w:iCs w:val="0"/>
          <w:caps w:val="0"/>
          <w:color w:val="0D0D0D"/>
          <w:spacing w:val="5"/>
          <w:sz w:val="24"/>
          <w:szCs w:val="24"/>
          <w:shd w:val="clear" w:fill="FFFFFF"/>
          <w:lang w:val="en-US" w:eastAsia="zh-CN"/>
        </w:rPr>
        <w:t>中华民族现代文明研究阐释</w:t>
      </w:r>
    </w:p>
    <w:p>
      <w:pPr>
        <w:keepNext w:val="0"/>
        <w:keepLines w:val="0"/>
        <w:pageBreakBefore w:val="0"/>
        <w:numPr>
          <w:ilvl w:val="0"/>
          <w:numId w:val="5"/>
        </w:numPr>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i w:val="0"/>
          <w:iCs w:val="0"/>
          <w:caps w:val="0"/>
          <w:color w:val="0D0D0D"/>
          <w:spacing w:val="5"/>
          <w:sz w:val="24"/>
          <w:szCs w:val="24"/>
          <w:shd w:val="clear" w:fill="FFFFFF"/>
          <w:lang w:val="en-US" w:eastAsia="zh-CN"/>
        </w:rPr>
      </w:pPr>
      <w:r>
        <w:rPr>
          <w:rFonts w:hint="eastAsia" w:ascii="宋体" w:hAnsi="宋体" w:eastAsia="宋体" w:cs="宋体"/>
          <w:b w:val="0"/>
          <w:bCs w:val="0"/>
          <w:i w:val="0"/>
          <w:iCs w:val="0"/>
          <w:caps w:val="0"/>
          <w:color w:val="0D0D0D"/>
          <w:spacing w:val="5"/>
          <w:sz w:val="24"/>
          <w:szCs w:val="24"/>
          <w:shd w:val="clear" w:fill="FFFFFF"/>
          <w:lang w:val="en-US" w:eastAsia="zh-CN"/>
        </w:rPr>
        <w:t>世界文明演进视角下的文明交流互鉴和人类文明新形态研究</w:t>
      </w:r>
    </w:p>
    <w:p>
      <w:pPr>
        <w:keepNext w:val="0"/>
        <w:keepLines w:val="0"/>
        <w:pageBreakBefore w:val="0"/>
        <w:numPr>
          <w:ilvl w:val="0"/>
          <w:numId w:val="5"/>
        </w:numPr>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i w:val="0"/>
          <w:iCs w:val="0"/>
          <w:caps w:val="0"/>
          <w:color w:val="0D0D0D"/>
          <w:spacing w:val="5"/>
          <w:sz w:val="24"/>
          <w:szCs w:val="24"/>
          <w:shd w:val="clear" w:fill="FFFFFF"/>
          <w:lang w:val="en-US" w:eastAsia="zh-CN"/>
        </w:rPr>
      </w:pPr>
      <w:r>
        <w:rPr>
          <w:rFonts w:hint="eastAsia" w:ascii="宋体" w:hAnsi="宋体" w:eastAsia="宋体" w:cs="宋体"/>
          <w:b w:val="0"/>
          <w:bCs w:val="0"/>
          <w:i w:val="0"/>
          <w:iCs w:val="0"/>
          <w:caps w:val="0"/>
          <w:color w:val="0D0D0D"/>
          <w:spacing w:val="5"/>
          <w:sz w:val="24"/>
          <w:szCs w:val="24"/>
          <w:shd w:val="clear" w:fill="FFFFFF"/>
          <w:lang w:val="en-US" w:eastAsia="zh-CN"/>
        </w:rPr>
        <w:t>新征程进一步全面深化改革开放研究</w:t>
      </w:r>
    </w:p>
    <w:p>
      <w:pPr>
        <w:keepNext w:val="0"/>
        <w:keepLines w:val="0"/>
        <w:pageBreakBefore w:val="0"/>
        <w:numPr>
          <w:ilvl w:val="0"/>
          <w:numId w:val="5"/>
        </w:numPr>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i w:val="0"/>
          <w:iCs w:val="0"/>
          <w:caps w:val="0"/>
          <w:color w:val="0D0D0D"/>
          <w:spacing w:val="5"/>
          <w:sz w:val="24"/>
          <w:szCs w:val="24"/>
          <w:shd w:val="clear" w:fill="FFFFFF"/>
          <w:lang w:val="en-US" w:eastAsia="zh-CN"/>
        </w:rPr>
      </w:pPr>
      <w:r>
        <w:rPr>
          <w:rFonts w:hint="eastAsia" w:ascii="宋体" w:hAnsi="宋体" w:eastAsia="宋体" w:cs="宋体"/>
          <w:b w:val="0"/>
          <w:bCs w:val="0"/>
          <w:i w:val="0"/>
          <w:iCs w:val="0"/>
          <w:caps w:val="0"/>
          <w:color w:val="0D0D0D"/>
          <w:spacing w:val="5"/>
          <w:sz w:val="24"/>
          <w:szCs w:val="24"/>
          <w:shd w:val="clear" w:fill="FFFFFF"/>
          <w:lang w:val="en-US" w:eastAsia="zh-CN"/>
        </w:rPr>
        <w:t>全人类共同价值与构建人类命运共同体研究</w:t>
      </w:r>
    </w:p>
    <w:p>
      <w:pPr>
        <w:keepNext w:val="0"/>
        <w:keepLines w:val="0"/>
        <w:pageBreakBefore w:val="0"/>
        <w:numPr>
          <w:ilvl w:val="0"/>
          <w:numId w:val="5"/>
        </w:numPr>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i w:val="0"/>
          <w:iCs w:val="0"/>
          <w:caps w:val="0"/>
          <w:color w:val="0D0D0D"/>
          <w:spacing w:val="5"/>
          <w:sz w:val="24"/>
          <w:szCs w:val="24"/>
          <w:shd w:val="clear" w:fill="FFFFFF"/>
          <w:lang w:val="en-US" w:eastAsia="zh-CN"/>
        </w:rPr>
      </w:pPr>
      <w:r>
        <w:rPr>
          <w:rFonts w:hint="eastAsia" w:ascii="宋体" w:hAnsi="宋体" w:eastAsia="宋体" w:cs="宋体"/>
          <w:b w:val="0"/>
          <w:bCs w:val="0"/>
          <w:i w:val="0"/>
          <w:iCs w:val="0"/>
          <w:caps w:val="0"/>
          <w:color w:val="0D0D0D"/>
          <w:spacing w:val="5"/>
          <w:sz w:val="24"/>
          <w:szCs w:val="24"/>
          <w:shd w:val="clear" w:fill="FFFFFF"/>
          <w:lang w:val="en-US" w:eastAsia="zh-CN"/>
        </w:rPr>
        <w:t>为人类求解放与人的自由全面发展研究</w:t>
      </w:r>
    </w:p>
    <w:p>
      <w:pPr>
        <w:keepNext w:val="0"/>
        <w:keepLines w:val="0"/>
        <w:pageBreakBefore w:val="0"/>
        <w:numPr>
          <w:ilvl w:val="0"/>
          <w:numId w:val="5"/>
        </w:numPr>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i w:val="0"/>
          <w:iCs w:val="0"/>
          <w:caps w:val="0"/>
          <w:color w:val="0D0D0D"/>
          <w:spacing w:val="5"/>
          <w:sz w:val="24"/>
          <w:szCs w:val="24"/>
          <w:shd w:val="clear" w:fill="FFFFFF"/>
          <w:lang w:val="en-US" w:eastAsia="zh-CN"/>
        </w:rPr>
      </w:pPr>
      <w:r>
        <w:rPr>
          <w:rFonts w:hint="eastAsia" w:ascii="宋体" w:hAnsi="宋体" w:eastAsia="宋体" w:cs="宋体"/>
          <w:b w:val="0"/>
          <w:bCs w:val="0"/>
          <w:i w:val="0"/>
          <w:iCs w:val="0"/>
          <w:caps w:val="0"/>
          <w:color w:val="0D0D0D"/>
          <w:spacing w:val="5"/>
          <w:sz w:val="24"/>
          <w:szCs w:val="24"/>
          <w:shd w:val="clear" w:fill="FFFFFF"/>
          <w:lang w:val="en-US" w:eastAsia="zh-CN"/>
        </w:rPr>
        <w:t>世界社会运动新形态研究</w:t>
      </w:r>
    </w:p>
    <w:p>
      <w:pPr>
        <w:keepNext w:val="0"/>
        <w:keepLines w:val="0"/>
        <w:pageBreakBefore w:val="0"/>
        <w:numPr>
          <w:ilvl w:val="0"/>
          <w:numId w:val="5"/>
        </w:numPr>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i w:val="0"/>
          <w:iCs w:val="0"/>
          <w:caps w:val="0"/>
          <w:color w:val="0D0D0D"/>
          <w:spacing w:val="5"/>
          <w:sz w:val="24"/>
          <w:szCs w:val="24"/>
          <w:shd w:val="clear" w:fill="FFFFFF"/>
          <w:lang w:val="en-US" w:eastAsia="zh-CN"/>
        </w:rPr>
      </w:pPr>
      <w:r>
        <w:rPr>
          <w:rFonts w:hint="eastAsia" w:ascii="宋体" w:hAnsi="宋体" w:eastAsia="宋体" w:cs="宋体"/>
          <w:b w:val="0"/>
          <w:bCs w:val="0"/>
          <w:i w:val="0"/>
          <w:iCs w:val="0"/>
          <w:caps w:val="0"/>
          <w:color w:val="0D0D0D"/>
          <w:spacing w:val="5"/>
          <w:sz w:val="24"/>
          <w:szCs w:val="24"/>
          <w:shd w:val="clear" w:fill="FFFFFF"/>
          <w:lang w:val="en-US" w:eastAsia="zh-CN"/>
        </w:rPr>
        <w:t>国外马克思主义新进展研究</w:t>
      </w:r>
    </w:p>
    <w:p>
      <w:pPr>
        <w:keepNext w:val="0"/>
        <w:keepLines w:val="0"/>
        <w:pageBreakBefore w:val="0"/>
        <w:numPr>
          <w:ilvl w:val="0"/>
          <w:numId w:val="5"/>
        </w:numPr>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i w:val="0"/>
          <w:iCs w:val="0"/>
          <w:caps w:val="0"/>
          <w:color w:val="0D0D0D"/>
          <w:spacing w:val="5"/>
          <w:sz w:val="24"/>
          <w:szCs w:val="24"/>
          <w:shd w:val="clear" w:fill="FFFFFF"/>
          <w:lang w:val="en-US" w:eastAsia="zh-CN"/>
        </w:rPr>
      </w:pPr>
      <w:r>
        <w:rPr>
          <w:rFonts w:hint="eastAsia" w:ascii="宋体" w:hAnsi="宋体" w:eastAsia="宋体" w:cs="宋体"/>
          <w:b w:val="0"/>
          <w:bCs w:val="0"/>
          <w:i w:val="0"/>
          <w:iCs w:val="0"/>
          <w:caps w:val="0"/>
          <w:color w:val="0D0D0D"/>
          <w:spacing w:val="5"/>
          <w:sz w:val="24"/>
          <w:szCs w:val="24"/>
          <w:shd w:val="clear" w:fill="FFFFFF"/>
          <w:lang w:val="en-US" w:eastAsia="zh-CN"/>
        </w:rPr>
        <w:t>资本主义新问题，新变化，新动向研究</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i w:val="0"/>
          <w:iCs w:val="0"/>
          <w:caps w:val="0"/>
          <w:color w:val="0D0D0D"/>
          <w:spacing w:val="5"/>
          <w:sz w:val="24"/>
          <w:szCs w:val="24"/>
          <w:shd w:val="clear" w:fill="FFFFFF"/>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兰米正黑体"/>
          <w:b/>
          <w:bCs/>
          <w:i w:val="0"/>
          <w:iCs w:val="0"/>
          <w:caps w:val="0"/>
          <w:color w:val="0D0D0D"/>
          <w:spacing w:val="5"/>
          <w:sz w:val="32"/>
          <w:szCs w:val="32"/>
          <w:shd w:val="clear" w:fill="FFFFFF"/>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ascii="Times New Roman" w:hAnsi="Times New Roman" w:eastAsia="宋体" w:cs="宋体"/>
          <w:sz w:val="24"/>
          <w:szCs w:val="24"/>
        </w:rPr>
      </w:pPr>
      <w:r>
        <w:rPr>
          <w:rFonts w:ascii="Times New Roman" w:hAnsi="Times New Roman" w:eastAsia="宋体" w:cs="宋体"/>
          <w:sz w:val="24"/>
          <w:szCs w:val="24"/>
        </w:rPr>
        <w:drawing>
          <wp:inline distT="0" distB="0" distL="114300" distR="114300">
            <wp:extent cx="5033010" cy="17999710"/>
            <wp:effectExtent l="0" t="0" r="15240" b="2540"/>
            <wp:docPr id="11"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6"/>
                    <pic:cNvPicPr>
                      <a:picLocks noChangeAspect="1"/>
                    </pic:cNvPicPr>
                  </pic:nvPicPr>
                  <pic:blipFill>
                    <a:blip r:embed="rId6"/>
                    <a:stretch>
                      <a:fillRect/>
                    </a:stretch>
                  </pic:blipFill>
                  <pic:spPr>
                    <a:xfrm>
                      <a:off x="0" y="0"/>
                      <a:ext cx="5033010" cy="17999710"/>
                    </a:xfrm>
                    <a:prstGeom prst="rect">
                      <a:avLst/>
                    </a:prstGeom>
                    <a:noFill/>
                    <a:ln w="9525">
                      <a:noFill/>
                    </a:ln>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兰米正黑体"/>
          <w:sz w:val="24"/>
          <w:szCs w:val="24"/>
          <w:lang w:eastAsia="zh-CN"/>
        </w:rPr>
      </w:pPr>
      <w:r>
        <w:rPr>
          <w:rFonts w:hint="eastAsia" w:ascii="Times New Roman" w:hAnsi="Times New Roman" w:eastAsia="宋体" w:cs="兰米正黑体"/>
          <w:b/>
          <w:bCs/>
          <w:sz w:val="32"/>
          <w:szCs w:val="32"/>
          <w:lang w:eastAsia="zh-CN"/>
        </w:rPr>
        <w:t>《</w:t>
      </w:r>
      <w:r>
        <w:rPr>
          <w:rFonts w:hint="eastAsia" w:ascii="Times New Roman" w:hAnsi="Times New Roman" w:eastAsia="宋体" w:cs="兰米正黑体"/>
          <w:b/>
          <w:bCs/>
          <w:sz w:val="32"/>
          <w:szCs w:val="32"/>
        </w:rPr>
        <w:t>教育学术月刊</w:t>
      </w:r>
      <w:r>
        <w:rPr>
          <w:rFonts w:hint="eastAsia" w:ascii="Times New Roman" w:hAnsi="Times New Roman" w:eastAsia="宋体" w:cs="兰米正黑体"/>
          <w:b/>
          <w:bCs/>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1.中国式教育现代化与现代教育制度</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2.教育强国建设战略研究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3.加快构建中国教育学自主知识体系</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4.高质量教育体系建设理论与实践研究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5.教育治理与治理能力现代化</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6.教育服务国家创新驱动发展战略研究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7.教育评价改革与创新</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8.教材建设基本理论与实践研究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9.科学教育与科学素养</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10.教育数字化与数字生活</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11.教育家精神与教育家办学</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12.乡村教育与乡村振兴战略</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13.中国特色教师教育体系构建</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14.拔尖创新人才培养的理论与实践研究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15.职业教育产教融合</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16.新课程标准与教学改革</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17.中国特色“三教”统筹协同发展</w:t>
      </w:r>
    </w:p>
    <w:p>
      <w:pPr>
        <w:keepNext w:val="0"/>
        <w:keepLines w:val="0"/>
        <w:pageBreakBefore w:val="0"/>
        <w:numPr>
          <w:ilvl w:val="0"/>
          <w:numId w:val="6"/>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现代家庭教育与儿童成长</w:t>
      </w:r>
    </w:p>
    <w:p>
      <w:pPr>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br w:type="page"/>
      </w:r>
    </w:p>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兰米正黑体"/>
          <w:b/>
          <w:bCs/>
          <w:sz w:val="32"/>
          <w:szCs w:val="32"/>
          <w:lang w:val="en-US" w:eastAsia="zh-CN"/>
        </w:rPr>
      </w:pPr>
      <w:r>
        <w:rPr>
          <w:rFonts w:hint="eastAsia" w:ascii="Times New Roman" w:hAnsi="Times New Roman" w:eastAsia="宋体" w:cs="兰米正黑体"/>
          <w:b/>
          <w:bCs/>
          <w:sz w:val="32"/>
          <w:szCs w:val="32"/>
          <w:lang w:val="en-US" w:eastAsia="zh-CN"/>
        </w:rPr>
        <w:t>《</w:t>
      </w:r>
      <w:r>
        <w:rPr>
          <w:rFonts w:hint="eastAsia" w:ascii="Times New Roman" w:hAnsi="Times New Roman" w:eastAsia="宋体" w:cs="兰米正黑体"/>
          <w:b/>
          <w:bCs/>
          <w:sz w:val="32"/>
          <w:szCs w:val="32"/>
        </w:rPr>
        <w:t>会计之友</w:t>
      </w:r>
      <w:r>
        <w:rPr>
          <w:rFonts w:hint="eastAsia" w:ascii="Times New Roman" w:hAnsi="Times New Roman" w:eastAsia="宋体" w:cs="兰米正黑体"/>
          <w:b/>
          <w:bCs/>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《会计之友》是全国中文核心期刊，RCCSE中国核心学术期刊，复印报刊资料重要转载来源期刊，中国商业会计学会会刊。</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参考选题</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《会计之友》基于“大会计”“大财务”“大金融”“大审计”的视角，推出以下选题，供参考：</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1.新时代会计文化研究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2.中华优秀传统文化与会计思想史研究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3.长江经济带与会计审计高质量发展</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4.区块链技术与实体经济融合发展</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5.人工智能大模型与智能财务的理论和实践</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6.企业碳排放权交易会计处理相关问题研究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7.管理会计理论变革与中国情景应用</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8.数字经济与数据资产会计</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9.新时代财税理论和实践研究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10.ESG导向下的会计审计实践</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11.研究型审计相关选题</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12.新时代经济责任审计理论创新与实践探索</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13.普惠金融与会计审计高质量发展研究</w:t>
      </w:r>
    </w:p>
    <w:p>
      <w:pPr>
        <w:keepNext w:val="0"/>
        <w:keepLines w:val="0"/>
        <w:pageBreakBefore w:val="0"/>
        <w:numPr>
          <w:ilvl w:val="0"/>
          <w:numId w:val="7"/>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国家审计与国家安全</w:t>
      </w:r>
    </w:p>
    <w:p>
      <w:pPr>
        <w:rPr>
          <w:rFonts w:hint="eastAsia" w:ascii="Times New Roman" w:hAnsi="Times New Roman" w:eastAsia="宋体" w:cs="兰米正黑体"/>
          <w:b/>
          <w:bCs/>
          <w:sz w:val="32"/>
          <w:szCs w:val="32"/>
          <w:lang w:val="en-US" w:eastAsia="zh-CN"/>
        </w:rPr>
      </w:pPr>
      <w:r>
        <w:rPr>
          <w:rFonts w:hint="eastAsia" w:ascii="Times New Roman" w:hAnsi="Times New Roman" w:eastAsia="宋体" w:cs="兰米正黑体"/>
          <w:b/>
          <w:bCs/>
          <w:sz w:val="32"/>
          <w:szCs w:val="32"/>
          <w:lang w:val="en-US" w:eastAsia="zh-CN"/>
        </w:rPr>
        <w:br w:type="page"/>
      </w:r>
    </w:p>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兰米正黑体"/>
          <w:b/>
          <w:bCs/>
          <w:sz w:val="32"/>
          <w:szCs w:val="32"/>
          <w:lang w:val="en-US" w:eastAsia="zh-CN"/>
        </w:rPr>
      </w:pPr>
      <w:r>
        <w:rPr>
          <w:rFonts w:hint="eastAsia" w:ascii="Times New Roman" w:hAnsi="Times New Roman" w:eastAsia="宋体" w:cs="兰米正黑体"/>
          <w:b/>
          <w:bCs/>
          <w:sz w:val="32"/>
          <w:szCs w:val="32"/>
          <w:lang w:val="en-US" w:eastAsia="zh-CN"/>
        </w:rPr>
        <w:t>《</w:t>
      </w:r>
      <w:r>
        <w:rPr>
          <w:rFonts w:hint="eastAsia" w:ascii="Times New Roman" w:hAnsi="Times New Roman" w:eastAsia="宋体" w:cs="兰米正黑体"/>
          <w:b/>
          <w:bCs/>
          <w:sz w:val="32"/>
          <w:szCs w:val="32"/>
        </w:rPr>
        <w:t>财经论丛</w:t>
      </w:r>
      <w:r>
        <w:rPr>
          <w:rFonts w:hint="eastAsia" w:ascii="Times New Roman" w:hAnsi="Times New Roman" w:eastAsia="宋体" w:cs="兰米正黑体"/>
          <w:b/>
          <w:bCs/>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重点选题组稿方向：</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1、制度性开放</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2、中国式现代化</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3、全国统一大市场</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4、新型举国创新体制</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5、数智化情境下的企业管理变革</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6、数字化供应链和营销体系创新</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7、宏观政策取向一致性研究</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8、财务管理变革与创新</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9、高质量发展与企业社会责任</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10、财政政策效能研究</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11、统筹安全与发展的财政体制机制研究</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12、国家金融安全研究</w:t>
      </w:r>
    </w:p>
    <w:p>
      <w:pPr>
        <w:keepNext w:val="0"/>
        <w:keepLines w:val="0"/>
        <w:pageBreakBefore w:val="0"/>
        <w:numPr>
          <w:ilvl w:val="0"/>
          <w:numId w:val="8"/>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科技金融、绿色金融、普惠金融、养老金融、数字金融“五篇大文章”相关研究</w:t>
      </w:r>
    </w:p>
    <w:p>
      <w:pPr>
        <w:rPr>
          <w:rFonts w:hint="eastAsia" w:ascii="Times New Roman" w:hAnsi="Times New Roman" w:eastAsia="宋体" w:cs="兰米正黑体"/>
          <w:b/>
          <w:bCs/>
          <w:sz w:val="32"/>
          <w:szCs w:val="32"/>
          <w:lang w:val="en-US" w:eastAsia="zh-CN"/>
        </w:rPr>
      </w:pPr>
      <w:r>
        <w:rPr>
          <w:rFonts w:hint="eastAsia" w:ascii="Times New Roman" w:hAnsi="Times New Roman" w:eastAsia="宋体" w:cs="兰米正黑体"/>
          <w:b/>
          <w:bCs/>
          <w:sz w:val="32"/>
          <w:szCs w:val="32"/>
          <w:lang w:val="en-US" w:eastAsia="zh-CN"/>
        </w:rPr>
        <w:br w:type="page"/>
      </w:r>
    </w:p>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兰米正黑体"/>
          <w:b/>
          <w:bCs/>
          <w:sz w:val="32"/>
          <w:szCs w:val="32"/>
          <w:lang w:val="en-US" w:eastAsia="zh-CN"/>
        </w:rPr>
      </w:pPr>
      <w:r>
        <w:rPr>
          <w:rFonts w:hint="eastAsia" w:ascii="Times New Roman" w:hAnsi="Times New Roman" w:eastAsia="宋体" w:cs="兰米正黑体"/>
          <w:b/>
          <w:bCs/>
          <w:sz w:val="32"/>
          <w:szCs w:val="32"/>
          <w:lang w:val="en-US" w:eastAsia="zh-CN"/>
        </w:rPr>
        <w:t>《</w:t>
      </w:r>
      <w:r>
        <w:rPr>
          <w:rFonts w:hint="eastAsia" w:ascii="Times New Roman" w:hAnsi="Times New Roman" w:eastAsia="宋体" w:cs="兰米正黑体"/>
          <w:b/>
          <w:bCs/>
          <w:sz w:val="32"/>
          <w:szCs w:val="32"/>
        </w:rPr>
        <w:t>税务研究</w:t>
      </w:r>
      <w:r>
        <w:rPr>
          <w:rFonts w:hint="eastAsia" w:ascii="Times New Roman" w:hAnsi="Times New Roman" w:eastAsia="宋体" w:cs="兰米正黑体"/>
          <w:b/>
          <w:bCs/>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具体包括但不限于以下选题。</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1.促进科技创新、引领现代化产业体系建设的税收政策研究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2.结构性减税降费政策促进经济高质量发展研究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3.助力制造业高质量发展的税收政策研究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4.推进新质生产力发展的税收政策研究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5.提升产业链供应链韧性和安全水平的税收政策研究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6.推进新型工业化、发展数字经济、加快推动人工智能发展的税收政策研究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7.着力扩大国内需求的税收政策研究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8.深化供给侧结构性改革和扩大有效需求协同发力的税收政策研究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9.优化收入分配、促进共同富裕的税收政策研究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10.加快构建全国统一大市场的税收政策研究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11.推进乡村全面振兴的税收政策研究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12.促进城乡融合、区域协调发展的税收政策研究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13.有利于稳预期、稳增长、稳就业的税收政策研究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14.推动人口高质量发展的税收政策研究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15.持续建设一流税收营商环境有关问题研究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16.促进数字经济与实体经济融合发展的税收政策研究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17.推动构建开放型经济新体制有关税收问题研究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18.财税政策和货币、就业、产业、区域、科技、环保等政策协调配合研究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p>
    <w:p>
      <w:pPr>
        <w:rPr>
          <w:rFonts w:hint="eastAsia" w:ascii="Times New Roman" w:hAnsi="Times New Roman" w:eastAsia="宋体" w:cs="兰米正黑体"/>
          <w:b/>
          <w:bCs/>
          <w:sz w:val="32"/>
          <w:szCs w:val="32"/>
          <w:lang w:val="en-US" w:eastAsia="zh-CN"/>
        </w:rPr>
      </w:pPr>
      <w:r>
        <w:rPr>
          <w:rFonts w:hint="eastAsia" w:ascii="Times New Roman" w:hAnsi="Times New Roman" w:eastAsia="宋体" w:cs="兰米正黑体"/>
          <w:b/>
          <w:bCs/>
          <w:sz w:val="32"/>
          <w:szCs w:val="32"/>
          <w:lang w:val="en-US" w:eastAsia="zh-CN"/>
        </w:rPr>
        <w:br w:type="page"/>
      </w:r>
    </w:p>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兰米正黑体"/>
          <w:b/>
          <w:bCs/>
          <w:sz w:val="32"/>
          <w:szCs w:val="32"/>
          <w:lang w:val="en-US" w:eastAsia="zh-CN"/>
        </w:rPr>
      </w:pPr>
      <w:r>
        <w:rPr>
          <w:rFonts w:hint="eastAsia" w:ascii="Times New Roman" w:hAnsi="Times New Roman" w:eastAsia="宋体" w:cs="兰米正黑体"/>
          <w:b/>
          <w:bCs/>
          <w:sz w:val="32"/>
          <w:szCs w:val="32"/>
          <w:lang w:val="en-US" w:eastAsia="zh-CN"/>
        </w:rPr>
        <w:t>《</w:t>
      </w:r>
      <w:r>
        <w:rPr>
          <w:rFonts w:hint="eastAsia" w:ascii="Times New Roman" w:hAnsi="Times New Roman" w:eastAsia="宋体" w:cs="兰米正黑体"/>
          <w:b/>
          <w:bCs/>
          <w:sz w:val="32"/>
          <w:szCs w:val="32"/>
        </w:rPr>
        <w:t>税收基础理论研究</w:t>
      </w:r>
      <w:r>
        <w:rPr>
          <w:rFonts w:hint="eastAsia" w:ascii="Times New Roman" w:hAnsi="Times New Roman" w:eastAsia="宋体" w:cs="兰米正黑体"/>
          <w:b/>
          <w:bCs/>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具体包括但不限于以下选题。</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1.新时代税收的本质、特征、原则问题研究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2.税收在国家治理中的基础性、支柱性、保障性作用研究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3.深刻领悟“两个结合”，加强税收理论和实践创新研究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4.服务中国式现代化的税收职能作用研究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5.加快构建新发展格局的税收职能作用研究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6.促进实现共同富裕的税收职能作用研究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7.税收在资源配置中的职能作用研究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8.税收调节收入分配差距、促进中等收入群体规模扩大研究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9.税负转嫁与税负归宿相关问题研究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10.税收对生产、消费、投资等的影响研究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11.税制结构优化研究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12.现代国家治理下各级政府间税收划分问题研究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p>
    <w:p>
      <w:pPr>
        <w:rPr>
          <w:rFonts w:hint="eastAsia" w:ascii="Times New Roman" w:hAnsi="Times New Roman" w:eastAsia="宋体" w:cs="兰米正黑体"/>
          <w:b/>
          <w:bCs/>
          <w:sz w:val="32"/>
          <w:szCs w:val="32"/>
          <w:lang w:val="en-US" w:eastAsia="zh-CN"/>
        </w:rPr>
      </w:pPr>
      <w:r>
        <w:rPr>
          <w:rFonts w:hint="eastAsia" w:ascii="Times New Roman" w:hAnsi="Times New Roman" w:eastAsia="宋体" w:cs="兰米正黑体"/>
          <w:b/>
          <w:bCs/>
          <w:sz w:val="32"/>
          <w:szCs w:val="32"/>
          <w:lang w:val="en-US" w:eastAsia="zh-CN"/>
        </w:rPr>
        <w:br w:type="page"/>
      </w:r>
    </w:p>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兰米正黑体"/>
          <w:b/>
          <w:bCs/>
          <w:sz w:val="32"/>
          <w:szCs w:val="32"/>
          <w:lang w:val="en-US" w:eastAsia="zh-CN"/>
        </w:rPr>
      </w:pPr>
      <w:r>
        <w:rPr>
          <w:rFonts w:hint="eastAsia" w:ascii="Times New Roman" w:hAnsi="Times New Roman" w:eastAsia="宋体" w:cs="兰米正黑体"/>
          <w:b/>
          <w:bCs/>
          <w:sz w:val="32"/>
          <w:szCs w:val="32"/>
          <w:lang w:val="en-US" w:eastAsia="zh-CN"/>
        </w:rPr>
        <w:t>《</w:t>
      </w:r>
      <w:r>
        <w:rPr>
          <w:rFonts w:hint="eastAsia" w:ascii="Times New Roman" w:hAnsi="Times New Roman" w:eastAsia="宋体" w:cs="兰米正黑体"/>
          <w:b/>
          <w:bCs/>
          <w:sz w:val="32"/>
          <w:szCs w:val="32"/>
        </w:rPr>
        <w:t>税制改革研究</w:t>
      </w:r>
      <w:r>
        <w:rPr>
          <w:rFonts w:hint="eastAsia" w:ascii="Times New Roman" w:hAnsi="Times New Roman" w:eastAsia="宋体" w:cs="兰米正黑体"/>
          <w:b/>
          <w:bCs/>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具体包括但不限于以下选题。</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1.有利于“加快构建新发展格局、着力推动高质量发展”的税制改革整体方案设计</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2.适应中国式现代化建设的税制改革趋势研究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3.健全直接税体系研究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4.优化增值税制度研究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5.优化消费税制度研究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6.完善所得税制度研究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7.健全地方税体系研究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8.推进生态文明建设和税制绿化研究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9.与人口老龄化发展趋势相适应的中长期税制改革策略研究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10.税制改革效应研究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11.分税制改革与现代税制建设三十年的历史回顾和未来展望研究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12.税制改革与财税领域其他改革的统筹配合研究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p>
    <w:p>
      <w:pPr>
        <w:rPr>
          <w:rFonts w:hint="eastAsia" w:ascii="Times New Roman" w:hAnsi="Times New Roman" w:eastAsia="宋体" w:cs="兰米正黑体"/>
          <w:b/>
          <w:bCs/>
          <w:sz w:val="32"/>
          <w:szCs w:val="32"/>
          <w:lang w:val="en-US" w:eastAsia="zh-CN"/>
        </w:rPr>
      </w:pPr>
      <w:r>
        <w:rPr>
          <w:rFonts w:hint="eastAsia" w:ascii="Times New Roman" w:hAnsi="Times New Roman" w:eastAsia="宋体" w:cs="兰米正黑体"/>
          <w:b/>
          <w:bCs/>
          <w:sz w:val="32"/>
          <w:szCs w:val="32"/>
          <w:lang w:val="en-US" w:eastAsia="zh-CN"/>
        </w:rPr>
        <w:br w:type="page"/>
      </w:r>
    </w:p>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兰米正黑体"/>
          <w:b/>
          <w:bCs/>
          <w:sz w:val="32"/>
          <w:szCs w:val="32"/>
          <w:lang w:val="en-US" w:eastAsia="zh-CN"/>
        </w:rPr>
      </w:pPr>
      <w:r>
        <w:rPr>
          <w:rFonts w:hint="eastAsia" w:ascii="Times New Roman" w:hAnsi="Times New Roman" w:eastAsia="宋体" w:cs="兰米正黑体"/>
          <w:b/>
          <w:bCs/>
          <w:sz w:val="32"/>
          <w:szCs w:val="32"/>
          <w:lang w:val="en-US" w:eastAsia="zh-CN"/>
        </w:rPr>
        <w:t>《</w:t>
      </w:r>
      <w:r>
        <w:rPr>
          <w:rFonts w:hint="eastAsia" w:ascii="Times New Roman" w:hAnsi="Times New Roman" w:eastAsia="宋体" w:cs="兰米正黑体"/>
          <w:b/>
          <w:bCs/>
          <w:sz w:val="32"/>
          <w:szCs w:val="32"/>
        </w:rPr>
        <w:t>税收法治研究</w:t>
      </w:r>
      <w:r>
        <w:rPr>
          <w:rFonts w:hint="eastAsia" w:ascii="Times New Roman" w:hAnsi="Times New Roman" w:eastAsia="宋体" w:cs="兰米正黑体"/>
          <w:b/>
          <w:bCs/>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具体包括但不限于以下选题。</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1.中国式现代化与全面推进税收法治建设研究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2.中国式现代化背景下完善税收立法问题研究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3.服务高质量发展的税收法治保障研究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4.国家治理视域下税收法典化的理论与实践研究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5.共同富裕与税法调控相关问题研究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6.落实税收法定原则研究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7.税收实体法律制度建设研究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8.优化税务执法方式相关问题研究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9.《税收征管法》修订研究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10.税法与《民法典》等其他法律的协调问题研究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11.实质课税原则的范畴与边界研究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12.税收强制执行制度、税务救济制度的完善与规范研究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13.纳税人权利保护相关问题研究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14.地方税收立法权和税政管理权问题研究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15.提高税法遵从度和社会满意度相关问题研究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p>
    <w:p>
      <w:pPr>
        <w:rPr>
          <w:rFonts w:hint="eastAsia" w:ascii="Times New Roman" w:hAnsi="Times New Roman" w:eastAsia="宋体" w:cs="兰米正黑体"/>
          <w:b/>
          <w:bCs/>
          <w:sz w:val="32"/>
          <w:szCs w:val="32"/>
          <w:lang w:val="en-US" w:eastAsia="zh-CN"/>
        </w:rPr>
      </w:pPr>
      <w:r>
        <w:rPr>
          <w:rFonts w:hint="eastAsia" w:ascii="Times New Roman" w:hAnsi="Times New Roman" w:eastAsia="宋体" w:cs="兰米正黑体"/>
          <w:b/>
          <w:bCs/>
          <w:sz w:val="32"/>
          <w:szCs w:val="32"/>
          <w:lang w:val="en-US" w:eastAsia="zh-CN"/>
        </w:rPr>
        <w:br w:type="page"/>
      </w:r>
    </w:p>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兰米正黑体"/>
          <w:b/>
          <w:bCs/>
          <w:sz w:val="32"/>
          <w:szCs w:val="32"/>
          <w:lang w:val="en-US" w:eastAsia="zh-CN"/>
        </w:rPr>
      </w:pPr>
      <w:r>
        <w:rPr>
          <w:rFonts w:hint="eastAsia" w:ascii="Times New Roman" w:hAnsi="Times New Roman" w:eastAsia="宋体" w:cs="兰米正黑体"/>
          <w:b/>
          <w:bCs/>
          <w:sz w:val="32"/>
          <w:szCs w:val="32"/>
          <w:lang w:val="en-US" w:eastAsia="zh-CN"/>
        </w:rPr>
        <w:t>《</w:t>
      </w:r>
      <w:r>
        <w:rPr>
          <w:rFonts w:hint="eastAsia" w:ascii="Times New Roman" w:hAnsi="Times New Roman" w:eastAsia="宋体" w:cs="兰米正黑体"/>
          <w:b/>
          <w:bCs/>
          <w:sz w:val="32"/>
          <w:szCs w:val="32"/>
        </w:rPr>
        <w:t>税收征管与服务研究</w:t>
      </w:r>
      <w:r>
        <w:rPr>
          <w:rFonts w:hint="eastAsia" w:ascii="Times New Roman" w:hAnsi="Times New Roman" w:eastAsia="宋体" w:cs="兰米正黑体"/>
          <w:b/>
          <w:bCs/>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具体包括但不限于以下选题。</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1.税收征管实践的学理化阐释、打造中国特色税收征管理论体系研究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2.税收征管数字化升级和智能化改造相关问题研究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3.智慧税务背景下的税费征管体系建设研究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4.智慧税务背景下税收风险管理问题研究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5.智慧税务背景下优化纳税服务相关问题研究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6.现代信息技术在税收治理中的应用研究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7.科学化的税基评估、税源管理问题研究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8.税收大数据应用研究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9.纳税信用管理制度优化研究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10.降低征纳成本相关问题研究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11.基层税费征管的创新实践和经验总结</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12.税费协同共治有关问题研究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13.完善税务执法制度和机制研究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14.社会保险费、非税收入等项目的征管研究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p>
    <w:p>
      <w:pPr>
        <w:rPr>
          <w:rFonts w:hint="eastAsia" w:ascii="Times New Roman" w:hAnsi="Times New Roman" w:eastAsia="宋体" w:cs="兰米正黑体"/>
          <w:b/>
          <w:bCs/>
          <w:sz w:val="32"/>
          <w:szCs w:val="32"/>
          <w:lang w:val="en-US" w:eastAsia="zh-CN"/>
        </w:rPr>
      </w:pPr>
      <w:r>
        <w:rPr>
          <w:rFonts w:hint="eastAsia" w:ascii="Times New Roman" w:hAnsi="Times New Roman" w:eastAsia="宋体" w:cs="兰米正黑体"/>
          <w:b/>
          <w:bCs/>
          <w:sz w:val="32"/>
          <w:szCs w:val="32"/>
          <w:lang w:val="en-US" w:eastAsia="zh-CN"/>
        </w:rPr>
        <w:br w:type="page"/>
      </w:r>
    </w:p>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兰米正黑体"/>
          <w:b/>
          <w:bCs/>
          <w:sz w:val="32"/>
          <w:szCs w:val="32"/>
          <w:lang w:val="en-US" w:eastAsia="zh-CN"/>
        </w:rPr>
      </w:pPr>
      <w:r>
        <w:rPr>
          <w:rFonts w:hint="eastAsia" w:ascii="Times New Roman" w:hAnsi="Times New Roman" w:eastAsia="宋体" w:cs="兰米正黑体"/>
          <w:b/>
          <w:bCs/>
          <w:sz w:val="32"/>
          <w:szCs w:val="32"/>
          <w:lang w:val="en-US" w:eastAsia="zh-CN"/>
        </w:rPr>
        <w:t>《</w:t>
      </w:r>
      <w:r>
        <w:rPr>
          <w:rFonts w:hint="eastAsia" w:ascii="Times New Roman" w:hAnsi="Times New Roman" w:eastAsia="宋体" w:cs="兰米正黑体"/>
          <w:b/>
          <w:bCs/>
          <w:sz w:val="32"/>
          <w:szCs w:val="32"/>
        </w:rPr>
        <w:t>数字经济与税收治理研究</w:t>
      </w:r>
      <w:r>
        <w:rPr>
          <w:rFonts w:hint="eastAsia" w:ascii="Times New Roman" w:hAnsi="Times New Roman" w:eastAsia="宋体" w:cs="兰米正黑体"/>
          <w:b/>
          <w:bCs/>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具体包括但不限于以下选题。</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1.契合国情税情的中国式数字经济税收治理理念和模式研究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2.数字经济时代税收制度的适应性改革研究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3.数字经济条件下的税收征管问题研究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4.加快产业数字化转型的税收治理机制研究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5.数字经济时代的财税体制改革研究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6.数字经济的挑战与相关财税法律制度的重构</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7.平台经济、共享经济、零工经济等新经济业态的税收治理问题研究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8.数据要素课税的深层次问题研究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9.跨境电商发展的税收应对研究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10.数据跨境流动税收治理问题研究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11.数据要素市场发展的税收制度保障研究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p>
    <w:p>
      <w:pPr>
        <w:rPr>
          <w:rFonts w:hint="eastAsia" w:ascii="Times New Roman" w:hAnsi="Times New Roman" w:eastAsia="宋体" w:cs="兰米正黑体"/>
          <w:b/>
          <w:bCs/>
          <w:sz w:val="32"/>
          <w:szCs w:val="32"/>
          <w:lang w:val="en-US" w:eastAsia="zh-CN"/>
        </w:rPr>
      </w:pPr>
      <w:r>
        <w:rPr>
          <w:rFonts w:hint="eastAsia" w:ascii="Times New Roman" w:hAnsi="Times New Roman" w:eastAsia="宋体" w:cs="兰米正黑体"/>
          <w:b/>
          <w:bCs/>
          <w:sz w:val="32"/>
          <w:szCs w:val="32"/>
          <w:lang w:val="en-US" w:eastAsia="zh-CN"/>
        </w:rPr>
        <w:br w:type="page"/>
      </w:r>
    </w:p>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兰米正黑体"/>
          <w:sz w:val="24"/>
          <w:szCs w:val="24"/>
          <w:lang w:val="en-US" w:eastAsia="zh-CN"/>
        </w:rPr>
      </w:pPr>
      <w:r>
        <w:rPr>
          <w:rFonts w:hint="eastAsia" w:ascii="Times New Roman" w:hAnsi="Times New Roman" w:eastAsia="宋体" w:cs="兰米正黑体"/>
          <w:b/>
          <w:bCs/>
          <w:sz w:val="32"/>
          <w:szCs w:val="32"/>
          <w:lang w:val="en-US" w:eastAsia="zh-CN"/>
        </w:rPr>
        <w:t>《</w:t>
      </w:r>
      <w:r>
        <w:rPr>
          <w:rFonts w:hint="eastAsia" w:ascii="Times New Roman" w:hAnsi="Times New Roman" w:eastAsia="宋体" w:cs="兰米正黑体"/>
          <w:b/>
          <w:bCs/>
          <w:sz w:val="32"/>
          <w:szCs w:val="32"/>
        </w:rPr>
        <w:t>环球税收研究</w:t>
      </w:r>
      <w:r>
        <w:rPr>
          <w:rFonts w:hint="eastAsia" w:ascii="Times New Roman" w:hAnsi="Times New Roman" w:eastAsia="宋体" w:cs="兰米正黑体"/>
          <w:b/>
          <w:bCs/>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具体包括但不限于以下选题。</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1.国际税收治理发展趋势研究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2.国际税收改革的理论内涵与影响研究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3.国际税收规则变革的最新进展及其影响研究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4.“双支柱”税改的影响、落地及中国应对研究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5.税收助力扩大高水平对外开放研究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6.税收助力共建“一带一路”研究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7.完善“一带一路”税收征管合作机制研究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8.全球反避税规则研究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9.跨境税收征管互助与争议解决研究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10.典型国家税制改革经验及启示</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11.税收征管数字化转型国际经验及启示</w:t>
      </w:r>
    </w:p>
    <w:p>
      <w:pPr>
        <w:rPr>
          <w:rFonts w:hint="eastAsia" w:ascii="Times New Roman" w:hAnsi="Times New Roman" w:eastAsia="宋体" w:cs="兰米正黑体"/>
          <w:b/>
          <w:bCs/>
          <w:sz w:val="32"/>
          <w:szCs w:val="32"/>
          <w:lang w:val="en-US" w:eastAsia="zh-CN"/>
        </w:rPr>
      </w:pPr>
      <w:r>
        <w:rPr>
          <w:rFonts w:hint="eastAsia" w:ascii="Times New Roman" w:hAnsi="Times New Roman" w:eastAsia="宋体" w:cs="兰米正黑体"/>
          <w:b/>
          <w:bCs/>
          <w:sz w:val="32"/>
          <w:szCs w:val="32"/>
          <w:lang w:val="en-US" w:eastAsia="zh-CN"/>
        </w:rPr>
        <w:br w:type="page"/>
      </w:r>
    </w:p>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兰米正黑体"/>
          <w:sz w:val="24"/>
          <w:szCs w:val="24"/>
          <w:lang w:val="en-US" w:eastAsia="zh-CN"/>
        </w:rPr>
      </w:pPr>
      <w:r>
        <w:rPr>
          <w:rFonts w:hint="eastAsia" w:ascii="Times New Roman" w:hAnsi="Times New Roman" w:eastAsia="宋体" w:cs="兰米正黑体"/>
          <w:b/>
          <w:bCs/>
          <w:sz w:val="32"/>
          <w:szCs w:val="32"/>
          <w:lang w:val="en-US" w:eastAsia="zh-CN"/>
        </w:rPr>
        <w:t>《</w:t>
      </w:r>
      <w:r>
        <w:rPr>
          <w:rFonts w:hint="eastAsia" w:ascii="Times New Roman" w:hAnsi="Times New Roman" w:eastAsia="宋体" w:cs="兰米正黑体"/>
          <w:b/>
          <w:bCs/>
          <w:sz w:val="32"/>
          <w:szCs w:val="32"/>
        </w:rPr>
        <w:t>其他</w:t>
      </w:r>
      <w:r>
        <w:rPr>
          <w:rFonts w:hint="eastAsia" w:ascii="Times New Roman" w:hAnsi="Times New Roman" w:eastAsia="宋体" w:cs="兰米正黑体"/>
          <w:b/>
          <w:bCs/>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1.重要税史评述与借鉴</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兰米正黑体"/>
          <w:sz w:val="24"/>
          <w:szCs w:val="24"/>
        </w:rPr>
      </w:pPr>
      <w:r>
        <w:rPr>
          <w:rFonts w:hint="eastAsia" w:ascii="Times New Roman" w:hAnsi="Times New Roman" w:eastAsia="宋体" w:cs="兰米正黑体"/>
          <w:sz w:val="24"/>
          <w:szCs w:val="24"/>
        </w:rPr>
        <w:t>2.税收法治案例研究</w:t>
      </w:r>
    </w:p>
    <w:p>
      <w:pPr>
        <w:keepNext w:val="0"/>
        <w:keepLines w:val="0"/>
        <w:pageBreakBefore w:val="0"/>
        <w:tabs>
          <w:tab w:val="left" w:pos="207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ab/>
      </w:r>
    </w:p>
    <w:p>
      <w:pPr>
        <w:rPr>
          <w:rFonts w:hint="eastAsia" w:ascii="Times New Roman" w:hAnsi="Times New Roman" w:eastAsia="宋体" w:cstheme="minorBidi"/>
          <w:b/>
          <w:bCs/>
          <w:kern w:val="2"/>
          <w:sz w:val="32"/>
          <w:szCs w:val="32"/>
          <w:lang w:val="en-US" w:eastAsia="zh-CN" w:bidi="ar-SA"/>
        </w:rPr>
      </w:pPr>
      <w:r>
        <w:rPr>
          <w:rFonts w:hint="eastAsia" w:ascii="Times New Roman" w:hAnsi="Times New Roman" w:eastAsia="宋体" w:cstheme="minorBidi"/>
          <w:b/>
          <w:bCs/>
          <w:kern w:val="2"/>
          <w:sz w:val="32"/>
          <w:szCs w:val="32"/>
          <w:lang w:val="en-US" w:eastAsia="zh-CN" w:bidi="ar-SA"/>
        </w:rPr>
        <w:br w:type="page"/>
      </w:r>
    </w:p>
    <w:p>
      <w:pPr>
        <w:keepNext w:val="0"/>
        <w:keepLines w:val="0"/>
        <w:pageBreakBefore w:val="0"/>
        <w:tabs>
          <w:tab w:val="left" w:pos="2070"/>
        </w:tabs>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heme="minorBidi"/>
          <w:b/>
          <w:bCs/>
          <w:kern w:val="2"/>
          <w:sz w:val="32"/>
          <w:szCs w:val="32"/>
          <w:lang w:val="en-US" w:eastAsia="zh-CN" w:bidi="ar-SA"/>
        </w:rPr>
      </w:pPr>
      <w:r>
        <w:rPr>
          <w:rFonts w:hint="eastAsia" w:ascii="Times New Roman" w:hAnsi="Times New Roman" w:eastAsia="宋体" w:cstheme="minorBidi"/>
          <w:b/>
          <w:bCs/>
          <w:kern w:val="2"/>
          <w:sz w:val="32"/>
          <w:szCs w:val="32"/>
          <w:lang w:val="en-US" w:eastAsia="zh-CN" w:bidi="ar-SA"/>
        </w:rPr>
        <w:t>《国际商务研究》</w:t>
      </w:r>
    </w:p>
    <w:p>
      <w:pPr>
        <w:keepNext w:val="0"/>
        <w:keepLines w:val="0"/>
        <w:pageBreakBefore w:val="0"/>
        <w:tabs>
          <w:tab w:val="left" w:pos="207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国际经贸</w:t>
      </w:r>
    </w:p>
    <w:p>
      <w:pPr>
        <w:keepNext w:val="0"/>
        <w:keepLines w:val="0"/>
        <w:pageBreakBefore w:val="0"/>
        <w:tabs>
          <w:tab w:val="left" w:pos="207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1中国式现代化的开放发展之路</w:t>
      </w:r>
    </w:p>
    <w:p>
      <w:pPr>
        <w:keepNext w:val="0"/>
        <w:keepLines w:val="0"/>
        <w:pageBreakBefore w:val="0"/>
        <w:tabs>
          <w:tab w:val="left" w:pos="207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2制度型开放的理论逻辑与实践路径</w:t>
      </w:r>
    </w:p>
    <w:p>
      <w:pPr>
        <w:keepNext w:val="0"/>
        <w:keepLines w:val="0"/>
        <w:pageBreakBefore w:val="0"/>
        <w:tabs>
          <w:tab w:val="left" w:pos="207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3双循环新发展格局、内外市场一体化与贸易韧性</w:t>
      </w:r>
    </w:p>
    <w:p>
      <w:pPr>
        <w:keepNext w:val="0"/>
        <w:keepLines w:val="0"/>
        <w:pageBreakBefore w:val="0"/>
        <w:tabs>
          <w:tab w:val="left" w:pos="207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4以高水平开放推动高质量发展</w:t>
      </w:r>
    </w:p>
    <w:p>
      <w:pPr>
        <w:keepNext w:val="0"/>
        <w:keepLines w:val="0"/>
        <w:pageBreakBefore w:val="0"/>
        <w:tabs>
          <w:tab w:val="left" w:pos="207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5新形势下中国对外开放新格局的构建</w:t>
      </w:r>
    </w:p>
    <w:p>
      <w:pPr>
        <w:keepNext w:val="0"/>
        <w:keepLines w:val="0"/>
        <w:pageBreakBefore w:val="0"/>
        <w:tabs>
          <w:tab w:val="left" w:pos="207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6高质量共建“一带一路”与多双边经贸合作</w:t>
      </w:r>
    </w:p>
    <w:p>
      <w:pPr>
        <w:keepNext w:val="0"/>
        <w:keepLines w:val="0"/>
        <w:pageBreakBefore w:val="0"/>
        <w:tabs>
          <w:tab w:val="left" w:pos="207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7全球贸易网络“去中心化”趋势与中国对策</w:t>
      </w:r>
    </w:p>
    <w:p>
      <w:pPr>
        <w:keepNext w:val="0"/>
        <w:keepLines w:val="0"/>
        <w:pageBreakBefore w:val="0"/>
        <w:tabs>
          <w:tab w:val="left" w:pos="207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8国际投资新趋势与中国企业“走出去”新战略</w:t>
      </w:r>
    </w:p>
    <w:p>
      <w:pPr>
        <w:keepNext w:val="0"/>
        <w:keepLines w:val="0"/>
        <w:pageBreakBefore w:val="0"/>
        <w:tabs>
          <w:tab w:val="left" w:pos="207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9全球价值链重构与供应链产业链安全稳定研究</w:t>
      </w:r>
    </w:p>
    <w:p>
      <w:pPr>
        <w:keepNext w:val="0"/>
        <w:keepLines w:val="0"/>
        <w:pageBreakBefore w:val="0"/>
        <w:tabs>
          <w:tab w:val="left" w:pos="207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10以发展新质生产力推动构建国际经贸竞争新优势</w:t>
      </w:r>
    </w:p>
    <w:p>
      <w:pPr>
        <w:keepNext w:val="0"/>
        <w:keepLines w:val="0"/>
        <w:pageBreakBefore w:val="0"/>
        <w:tabs>
          <w:tab w:val="left" w:pos="207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11多边贸易体制与经贸规则研究</w:t>
      </w:r>
    </w:p>
    <w:p>
      <w:pPr>
        <w:keepNext w:val="0"/>
        <w:keepLines w:val="0"/>
        <w:pageBreakBefore w:val="0"/>
        <w:tabs>
          <w:tab w:val="left" w:pos="207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12统筹开放与安全问题研究</w:t>
      </w:r>
    </w:p>
    <w:p>
      <w:pPr>
        <w:rPr>
          <w:rFonts w:hint="eastAsia" w:ascii="Times New Roman" w:hAnsi="Times New Roman" w:eastAsia="宋体" w:cstheme="minorBidi"/>
          <w:b/>
          <w:bCs/>
          <w:kern w:val="2"/>
          <w:sz w:val="32"/>
          <w:szCs w:val="32"/>
          <w:lang w:val="en-US" w:eastAsia="zh-CN" w:bidi="ar-SA"/>
        </w:rPr>
      </w:pPr>
      <w:r>
        <w:rPr>
          <w:rFonts w:hint="eastAsia" w:ascii="Times New Roman" w:hAnsi="Times New Roman" w:eastAsia="宋体" w:cstheme="minorBidi"/>
          <w:b/>
          <w:bCs/>
          <w:kern w:val="2"/>
          <w:sz w:val="32"/>
          <w:szCs w:val="32"/>
          <w:lang w:val="en-US" w:eastAsia="zh-CN" w:bidi="ar-SA"/>
        </w:rPr>
        <w:br w:type="page"/>
      </w:r>
    </w:p>
    <w:p>
      <w:pPr>
        <w:keepNext w:val="0"/>
        <w:keepLines w:val="0"/>
        <w:pageBreakBefore w:val="0"/>
        <w:tabs>
          <w:tab w:val="left" w:pos="2070"/>
        </w:tabs>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heme="minorBidi"/>
          <w:kern w:val="2"/>
          <w:sz w:val="24"/>
          <w:szCs w:val="24"/>
          <w:lang w:val="en-US" w:eastAsia="zh-CN" w:bidi="ar-SA"/>
        </w:rPr>
      </w:pPr>
      <w:r>
        <w:rPr>
          <w:rFonts w:hint="eastAsia" w:ascii="Times New Roman" w:hAnsi="Times New Roman" w:eastAsia="宋体" w:cstheme="minorBidi"/>
          <w:b/>
          <w:bCs/>
          <w:kern w:val="2"/>
          <w:sz w:val="32"/>
          <w:szCs w:val="32"/>
          <w:lang w:val="en-US" w:eastAsia="zh-CN" w:bidi="ar-SA"/>
        </w:rPr>
        <w:t>《数字经济与贸易》</w:t>
      </w:r>
    </w:p>
    <w:p>
      <w:pPr>
        <w:keepNext w:val="0"/>
        <w:keepLines w:val="0"/>
        <w:pageBreakBefore w:val="0"/>
        <w:tabs>
          <w:tab w:val="left" w:pos="207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heme="minorBidi"/>
          <w:kern w:val="2"/>
          <w:sz w:val="24"/>
          <w:szCs w:val="24"/>
          <w:lang w:val="en-US" w:eastAsia="zh-CN" w:bidi="ar-SA"/>
        </w:rPr>
      </w:pPr>
    </w:p>
    <w:p>
      <w:pPr>
        <w:keepNext w:val="0"/>
        <w:keepLines w:val="0"/>
        <w:pageBreakBefore w:val="0"/>
        <w:tabs>
          <w:tab w:val="left" w:pos="207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1数字经济与中国对外贸易高质量发展</w:t>
      </w:r>
    </w:p>
    <w:p>
      <w:pPr>
        <w:keepNext w:val="0"/>
        <w:keepLines w:val="0"/>
        <w:pageBreakBefore w:val="0"/>
        <w:tabs>
          <w:tab w:val="left" w:pos="207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2数字贸易规则与中国应对</w:t>
      </w:r>
    </w:p>
    <w:p>
      <w:pPr>
        <w:keepNext w:val="0"/>
        <w:keepLines w:val="0"/>
        <w:pageBreakBefore w:val="0"/>
        <w:tabs>
          <w:tab w:val="left" w:pos="207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3安全与发展框架下的数据跨境流动</w:t>
      </w:r>
    </w:p>
    <w:p>
      <w:pPr>
        <w:keepNext w:val="0"/>
        <w:keepLines w:val="0"/>
        <w:pageBreakBefore w:val="0"/>
        <w:tabs>
          <w:tab w:val="left" w:pos="207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4服务业开放与中国外贸高质量发展</w:t>
      </w:r>
    </w:p>
    <w:p>
      <w:pPr>
        <w:rPr>
          <w:rFonts w:hint="eastAsia" w:ascii="Times New Roman" w:hAnsi="Times New Roman" w:eastAsia="宋体" w:cstheme="minorBidi"/>
          <w:b/>
          <w:bCs/>
          <w:kern w:val="2"/>
          <w:sz w:val="32"/>
          <w:szCs w:val="32"/>
          <w:lang w:val="en-US" w:eastAsia="zh-CN" w:bidi="ar-SA"/>
        </w:rPr>
      </w:pPr>
      <w:r>
        <w:rPr>
          <w:rFonts w:hint="eastAsia" w:ascii="Times New Roman" w:hAnsi="Times New Roman" w:eastAsia="宋体" w:cstheme="minorBidi"/>
          <w:b/>
          <w:bCs/>
          <w:kern w:val="2"/>
          <w:sz w:val="32"/>
          <w:szCs w:val="32"/>
          <w:lang w:val="en-US" w:eastAsia="zh-CN" w:bidi="ar-SA"/>
        </w:rPr>
        <w:br w:type="page"/>
      </w:r>
    </w:p>
    <w:p>
      <w:pPr>
        <w:keepNext w:val="0"/>
        <w:keepLines w:val="0"/>
        <w:pageBreakBefore w:val="0"/>
        <w:tabs>
          <w:tab w:val="left" w:pos="2070"/>
        </w:tabs>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heme="minorBidi"/>
          <w:b/>
          <w:bCs/>
          <w:kern w:val="2"/>
          <w:sz w:val="32"/>
          <w:szCs w:val="32"/>
          <w:lang w:val="en-US" w:eastAsia="zh-CN" w:bidi="ar-SA"/>
        </w:rPr>
      </w:pPr>
      <w:r>
        <w:rPr>
          <w:rFonts w:hint="eastAsia" w:ascii="Times New Roman" w:hAnsi="Times New Roman" w:eastAsia="宋体" w:cstheme="minorBidi"/>
          <w:b/>
          <w:bCs/>
          <w:kern w:val="2"/>
          <w:sz w:val="32"/>
          <w:szCs w:val="32"/>
          <w:lang w:val="en-US" w:eastAsia="zh-CN" w:bidi="ar-SA"/>
        </w:rPr>
        <w:t>《自贸区研究》</w:t>
      </w:r>
    </w:p>
    <w:p>
      <w:pPr>
        <w:keepNext w:val="0"/>
        <w:keepLines w:val="0"/>
        <w:pageBreakBefore w:val="0"/>
        <w:tabs>
          <w:tab w:val="left" w:pos="207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heme="minorBidi"/>
          <w:kern w:val="2"/>
          <w:sz w:val="24"/>
          <w:szCs w:val="24"/>
          <w:lang w:val="en-US" w:eastAsia="zh-CN" w:bidi="ar-SA"/>
        </w:rPr>
      </w:pPr>
    </w:p>
    <w:p>
      <w:pPr>
        <w:keepNext w:val="0"/>
        <w:keepLines w:val="0"/>
        <w:pageBreakBefore w:val="0"/>
        <w:tabs>
          <w:tab w:val="left" w:pos="207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1区域贸易协定网络与中国策略</w:t>
      </w:r>
    </w:p>
    <w:p>
      <w:pPr>
        <w:keepNext w:val="0"/>
        <w:keepLines w:val="0"/>
        <w:pageBreakBefore w:val="0"/>
        <w:tabs>
          <w:tab w:val="left" w:pos="207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2自贸试验区对接高标准经贸规则的制度创新研究</w:t>
      </w:r>
    </w:p>
    <w:p>
      <w:pPr>
        <w:keepNext w:val="0"/>
        <w:keepLines w:val="0"/>
        <w:pageBreakBefore w:val="0"/>
        <w:tabs>
          <w:tab w:val="left" w:pos="207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3中国加入CPTPP法律相关问题研究</w:t>
      </w:r>
    </w:p>
    <w:p>
      <w:pPr>
        <w:keepNext w:val="0"/>
        <w:keepLines w:val="0"/>
        <w:pageBreakBefore w:val="0"/>
        <w:tabs>
          <w:tab w:val="left" w:pos="207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4亚太自由贸易区（FTAAP）构建研究</w:t>
      </w:r>
    </w:p>
    <w:p>
      <w:pPr>
        <w:keepNext w:val="0"/>
        <w:keepLines w:val="0"/>
        <w:pageBreakBefore w:val="0"/>
        <w:tabs>
          <w:tab w:val="left" w:pos="207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5中国自贸港与新型离岸国际贸易</w:t>
      </w:r>
    </w:p>
    <w:p>
      <w:pPr>
        <w:keepNext w:val="0"/>
        <w:keepLines w:val="0"/>
        <w:pageBreakBefore w:val="0"/>
        <w:tabs>
          <w:tab w:val="left" w:pos="207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6中国自贸港的船籍港制度创新</w:t>
      </w:r>
    </w:p>
    <w:p>
      <w:pPr>
        <w:rPr>
          <w:rFonts w:hint="eastAsia" w:ascii="Times New Roman" w:hAnsi="Times New Roman" w:eastAsia="宋体" w:cstheme="minorBidi"/>
          <w:b/>
          <w:bCs/>
          <w:kern w:val="2"/>
          <w:sz w:val="32"/>
          <w:szCs w:val="32"/>
          <w:lang w:val="en-US" w:eastAsia="zh-CN" w:bidi="ar-SA"/>
        </w:rPr>
      </w:pPr>
      <w:r>
        <w:rPr>
          <w:rFonts w:hint="eastAsia" w:ascii="Times New Roman" w:hAnsi="Times New Roman" w:eastAsia="宋体" w:cstheme="minorBidi"/>
          <w:b/>
          <w:bCs/>
          <w:kern w:val="2"/>
          <w:sz w:val="32"/>
          <w:szCs w:val="32"/>
          <w:lang w:val="en-US" w:eastAsia="zh-CN" w:bidi="ar-SA"/>
        </w:rPr>
        <w:br w:type="page"/>
      </w:r>
    </w:p>
    <w:p>
      <w:pPr>
        <w:keepNext w:val="0"/>
        <w:keepLines w:val="0"/>
        <w:pageBreakBefore w:val="0"/>
        <w:tabs>
          <w:tab w:val="left" w:pos="2070"/>
        </w:tabs>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heme="minorBidi"/>
          <w:kern w:val="2"/>
          <w:sz w:val="24"/>
          <w:szCs w:val="24"/>
          <w:lang w:val="en-US" w:eastAsia="zh-CN" w:bidi="ar-SA"/>
        </w:rPr>
      </w:pPr>
      <w:r>
        <w:rPr>
          <w:rFonts w:hint="eastAsia" w:ascii="Times New Roman" w:hAnsi="Times New Roman" w:eastAsia="宋体" w:cstheme="minorBidi"/>
          <w:b/>
          <w:bCs/>
          <w:kern w:val="2"/>
          <w:sz w:val="32"/>
          <w:szCs w:val="32"/>
          <w:lang w:val="en-US" w:eastAsia="zh-CN" w:bidi="ar-SA"/>
        </w:rPr>
        <w:t>《统计与信息论坛》</w:t>
      </w:r>
    </w:p>
    <w:p>
      <w:pPr>
        <w:keepNext w:val="0"/>
        <w:keepLines w:val="0"/>
        <w:pageBreakBefore w:val="0"/>
        <w:tabs>
          <w:tab w:val="left" w:pos="207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《统计与信息论坛》2024年重点选题如下：</w:t>
      </w:r>
    </w:p>
    <w:p>
      <w:pPr>
        <w:keepNext w:val="0"/>
        <w:keepLines w:val="0"/>
        <w:pageBreakBefore w:val="0"/>
        <w:tabs>
          <w:tab w:val="left" w:pos="207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一、专题栏目</w:t>
      </w:r>
    </w:p>
    <w:p>
      <w:pPr>
        <w:keepNext w:val="0"/>
        <w:keepLines w:val="0"/>
        <w:pageBreakBefore w:val="0"/>
        <w:tabs>
          <w:tab w:val="left" w:pos="207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1.统计现代化</w:t>
      </w:r>
    </w:p>
    <w:p>
      <w:pPr>
        <w:keepNext w:val="0"/>
        <w:keepLines w:val="0"/>
        <w:pageBreakBefore w:val="0"/>
        <w:tabs>
          <w:tab w:val="left" w:pos="207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2.中国统计学科自主知识体系建构</w:t>
      </w:r>
    </w:p>
    <w:p>
      <w:pPr>
        <w:keepNext w:val="0"/>
        <w:keepLines w:val="0"/>
        <w:pageBreakBefore w:val="0"/>
        <w:tabs>
          <w:tab w:val="left" w:pos="207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3.国家重大战略问题统计监测与预警</w:t>
      </w:r>
    </w:p>
    <w:p>
      <w:pPr>
        <w:keepNext w:val="0"/>
        <w:keepLines w:val="0"/>
        <w:pageBreakBefore w:val="0"/>
        <w:tabs>
          <w:tab w:val="left" w:pos="207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二、重点选题</w:t>
      </w:r>
    </w:p>
    <w:p>
      <w:pPr>
        <w:keepNext w:val="0"/>
        <w:keepLines w:val="0"/>
        <w:pageBreakBefore w:val="0"/>
        <w:tabs>
          <w:tab w:val="left" w:pos="207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1.现代化产业体系的统计指标构建与发展规律</w:t>
      </w:r>
    </w:p>
    <w:p>
      <w:pPr>
        <w:keepNext w:val="0"/>
        <w:keepLines w:val="0"/>
        <w:pageBreakBefore w:val="0"/>
        <w:tabs>
          <w:tab w:val="left" w:pos="207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2.数据资产统计核算问题研究</w:t>
      </w:r>
    </w:p>
    <w:p>
      <w:pPr>
        <w:keepNext w:val="0"/>
        <w:keepLines w:val="0"/>
        <w:pageBreakBefore w:val="0"/>
        <w:tabs>
          <w:tab w:val="left" w:pos="207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3.数字经济与实体经济深度融合相关统计研究</w:t>
      </w:r>
    </w:p>
    <w:p>
      <w:pPr>
        <w:keepNext w:val="0"/>
        <w:keepLines w:val="0"/>
        <w:pageBreakBefore w:val="0"/>
        <w:tabs>
          <w:tab w:val="left" w:pos="207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4.数据价值链效能识别与统计测度研究</w:t>
      </w:r>
    </w:p>
    <w:p>
      <w:pPr>
        <w:keepNext w:val="0"/>
        <w:keepLines w:val="0"/>
        <w:pageBreakBefore w:val="0"/>
        <w:tabs>
          <w:tab w:val="left" w:pos="207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5.数据要素驱动经济增长相关统计研究</w:t>
      </w:r>
    </w:p>
    <w:p>
      <w:pPr>
        <w:keepNext w:val="0"/>
        <w:keepLines w:val="0"/>
        <w:pageBreakBefore w:val="0"/>
        <w:tabs>
          <w:tab w:val="left" w:pos="207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6.数字政府治理成效相关统计研究</w:t>
      </w:r>
    </w:p>
    <w:p>
      <w:pPr>
        <w:keepNext w:val="0"/>
        <w:keepLines w:val="0"/>
        <w:pageBreakBefore w:val="0"/>
        <w:tabs>
          <w:tab w:val="left" w:pos="207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7.科技创新与产业创新深度融合相关统计研究</w:t>
      </w:r>
    </w:p>
    <w:p>
      <w:pPr>
        <w:keepNext w:val="0"/>
        <w:keepLines w:val="0"/>
        <w:pageBreakBefore w:val="0"/>
        <w:tabs>
          <w:tab w:val="left" w:pos="207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8.国家创新体系整体效能的统计分析与生成机制</w:t>
      </w:r>
    </w:p>
    <w:p>
      <w:pPr>
        <w:keepNext w:val="0"/>
        <w:keepLines w:val="0"/>
        <w:pageBreakBefore w:val="0"/>
        <w:tabs>
          <w:tab w:val="left" w:pos="207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9.深化金融体制改革与系统性风险防范相关统计研究 </w:t>
      </w:r>
    </w:p>
    <w:p>
      <w:pPr>
        <w:keepNext w:val="0"/>
        <w:keepLines w:val="0"/>
        <w:pageBreakBefore w:val="0"/>
        <w:tabs>
          <w:tab w:val="left" w:pos="207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10.产业数字化统计核算研究</w:t>
      </w:r>
    </w:p>
    <w:p>
      <w:pPr>
        <w:keepNext w:val="0"/>
        <w:keepLines w:val="0"/>
        <w:pageBreakBefore w:val="0"/>
        <w:tabs>
          <w:tab w:val="left" w:pos="207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11.碳核算中的不确定性研究</w:t>
      </w:r>
    </w:p>
    <w:p>
      <w:pPr>
        <w:keepNext w:val="0"/>
        <w:keepLines w:val="0"/>
        <w:pageBreakBefore w:val="0"/>
        <w:numPr>
          <w:ilvl w:val="0"/>
          <w:numId w:val="9"/>
        </w:numPr>
        <w:tabs>
          <w:tab w:val="left" w:pos="207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AI技术与统计交叉融合创新研究</w:t>
      </w:r>
    </w:p>
    <w:p>
      <w:pPr>
        <w:rPr>
          <w:rFonts w:hint="eastAsia" w:ascii="Times New Roman" w:hAnsi="Times New Roman" w:eastAsia="宋体" w:cstheme="minorBidi"/>
          <w:b/>
          <w:bCs/>
          <w:kern w:val="2"/>
          <w:sz w:val="32"/>
          <w:szCs w:val="32"/>
          <w:lang w:val="en-US" w:eastAsia="zh-CN" w:bidi="ar-SA"/>
        </w:rPr>
      </w:pPr>
      <w:r>
        <w:rPr>
          <w:rFonts w:hint="eastAsia" w:ascii="Times New Roman" w:hAnsi="Times New Roman" w:eastAsia="宋体" w:cstheme="minorBidi"/>
          <w:b/>
          <w:bCs/>
          <w:kern w:val="2"/>
          <w:sz w:val="32"/>
          <w:szCs w:val="32"/>
          <w:lang w:val="en-US" w:eastAsia="zh-CN" w:bidi="ar-SA"/>
        </w:rPr>
        <w:br w:type="page"/>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center"/>
        <w:textAlignment w:val="auto"/>
        <w:rPr>
          <w:rFonts w:hint="default" w:ascii="Times New Roman" w:hAnsi="Times New Roman" w:eastAsia="宋体" w:cstheme="minorBidi"/>
          <w:b/>
          <w:bCs/>
          <w:kern w:val="2"/>
          <w:sz w:val="32"/>
          <w:szCs w:val="32"/>
          <w:lang w:val="en-US" w:eastAsia="zh-CN" w:bidi="ar-SA"/>
        </w:rPr>
      </w:pPr>
      <w:r>
        <w:rPr>
          <w:rFonts w:hint="eastAsia" w:ascii="Times New Roman" w:hAnsi="Times New Roman" w:eastAsia="宋体" w:cstheme="minorBidi"/>
          <w:b/>
          <w:bCs/>
          <w:kern w:val="2"/>
          <w:sz w:val="32"/>
          <w:szCs w:val="32"/>
          <w:lang w:val="en-US" w:eastAsia="zh-CN" w:bidi="ar-SA"/>
        </w:rPr>
        <w:t>《财政研究》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1.财政基础理论研究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2.财政是国家治理的基础和重要支柱</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3.构建与中国式现代化相适应的财政制度研究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4.新一轮财税体制改革研究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5.支持“双循环”的财税政策研究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6.推进实现共同富裕的财税政策研究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7.支持现代产业体系建设的财税体系研究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8.支持低碳绿色发展的财税政策研究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9.统筹扩大内需和深化供给侧结构性改革的财税政策研究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10.强化宏观政策逆周期和跨周期调节研究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11.积极财政政策适度加力、提质增效研究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12.加强财政、货币、就业、产业、区域、科技、环保等政策协调配合研究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13.结构性减税降费研究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14.财政可持续性研究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15.有效防范化解地方债务风险研究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16.推进科技创新引领现代化产业体系建设的财税政策研究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17.扩大国内需求的财税政策研究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18.支持扩大高水平对外开放的财税政策研究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19.支持“三农”工作的财税政策研究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20.推动城乡融合、区域协调发展的财税政策研究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21.财政保障和改善民生研究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22.健全现代预算制度研究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23.优化税制结构研究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24.健全中央与地方财政关系研究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25.完善财政转移支付体系研究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26.基层“三保”问题研究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27.财政管理法治化、科学化、标准化、规范化研究</w:t>
      </w:r>
    </w:p>
    <w:p>
      <w:pPr>
        <w:rPr>
          <w:rFonts w:hint="eastAsia" w:ascii="Times New Roman" w:hAnsi="Times New Roman" w:eastAsia="宋体" w:cstheme="minorBidi"/>
          <w:b/>
          <w:bCs/>
          <w:kern w:val="2"/>
          <w:sz w:val="32"/>
          <w:szCs w:val="32"/>
          <w:lang w:val="en-US" w:eastAsia="zh-CN" w:bidi="ar-SA"/>
        </w:rPr>
      </w:pPr>
      <w:r>
        <w:rPr>
          <w:rFonts w:hint="eastAsia" w:ascii="Times New Roman" w:hAnsi="Times New Roman" w:eastAsia="宋体" w:cstheme="minorBidi"/>
          <w:b/>
          <w:bCs/>
          <w:kern w:val="2"/>
          <w:sz w:val="32"/>
          <w:szCs w:val="32"/>
          <w:lang w:val="en-US" w:eastAsia="zh-CN" w:bidi="ar-SA"/>
        </w:rPr>
        <w:br w:type="page"/>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center"/>
        <w:textAlignment w:val="auto"/>
        <w:rPr>
          <w:rFonts w:hint="default" w:ascii="Times New Roman" w:hAnsi="Times New Roman" w:eastAsia="宋体" w:cstheme="minorBidi"/>
          <w:b/>
          <w:bCs/>
          <w:kern w:val="2"/>
          <w:sz w:val="32"/>
          <w:szCs w:val="32"/>
          <w:lang w:val="en-US" w:eastAsia="zh-CN" w:bidi="ar-SA"/>
        </w:rPr>
      </w:pPr>
      <w:r>
        <w:rPr>
          <w:rFonts w:hint="eastAsia" w:ascii="Times New Roman" w:hAnsi="Times New Roman" w:eastAsia="宋体" w:cstheme="minorBidi"/>
          <w:b/>
          <w:bCs/>
          <w:kern w:val="2"/>
          <w:sz w:val="32"/>
          <w:szCs w:val="32"/>
          <w:lang w:val="en-US" w:eastAsia="zh-CN" w:bidi="ar-SA"/>
        </w:rPr>
        <w:t>《中国电化教育》</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一、国家教育数字化战略实施研究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1.数字教育的中国理念、中国方案、中国行动。</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2.数字教育国际比较研究。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3.数字教育的政策、理论、教育治理与未来发展战略研究。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4.数字教育促进教育强国建设研究。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5.国家中小学智慧教育平台助力中西部教育高质量发展、乡村教育振兴，促进教育公平、弘扬中华优秀传统文化等重大战略研究。</w:t>
      </w:r>
    </w:p>
    <w:p>
      <w:pPr>
        <w:rPr>
          <w:rFonts w:hint="eastAsia" w:ascii="Times New Roman" w:hAnsi="Times New Roman" w:eastAsia="宋体" w:cstheme="minorBidi"/>
          <w:b/>
          <w:bCs/>
          <w:kern w:val="2"/>
          <w:sz w:val="32"/>
          <w:szCs w:val="32"/>
          <w:lang w:val="en-US" w:eastAsia="zh-CN" w:bidi="ar-SA"/>
        </w:rPr>
      </w:pPr>
      <w:r>
        <w:rPr>
          <w:rFonts w:hint="eastAsia" w:ascii="Times New Roman" w:hAnsi="Times New Roman" w:eastAsia="宋体" w:cstheme="minorBidi"/>
          <w:b/>
          <w:bCs/>
          <w:kern w:val="2"/>
          <w:sz w:val="32"/>
          <w:szCs w:val="32"/>
          <w:lang w:val="en-US" w:eastAsia="zh-CN" w:bidi="ar-SA"/>
        </w:rPr>
        <w:br w:type="page"/>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center"/>
        <w:textAlignment w:val="auto"/>
        <w:rPr>
          <w:rFonts w:hint="default" w:ascii="Times New Roman" w:hAnsi="Times New Roman" w:eastAsia="宋体" w:cstheme="minorBidi"/>
          <w:kern w:val="2"/>
          <w:sz w:val="24"/>
          <w:szCs w:val="24"/>
          <w:lang w:val="en-US" w:eastAsia="zh-CN" w:bidi="ar-SA"/>
        </w:rPr>
      </w:pPr>
      <w:r>
        <w:rPr>
          <w:rFonts w:hint="eastAsia" w:ascii="Times New Roman" w:hAnsi="Times New Roman" w:eastAsia="宋体" w:cstheme="minorBidi"/>
          <w:b/>
          <w:bCs/>
          <w:kern w:val="2"/>
          <w:sz w:val="32"/>
          <w:szCs w:val="32"/>
          <w:lang w:val="en-US" w:eastAsia="zh-CN" w:bidi="ar-SA"/>
        </w:rPr>
        <w:t>《教育技术基础理论和理论基础研究新进展》</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1.关于教育技术学科发展和教育技术学科课程改革等重大问题和瓶颈问题研究新进展。</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2.学习科学、教育心理学、教育哲学、课程论、教学设计等教育技术的理论基础研究新进展。</w:t>
      </w:r>
    </w:p>
    <w:p>
      <w:pPr>
        <w:rPr>
          <w:rFonts w:hint="eastAsia" w:ascii="Times New Roman" w:hAnsi="Times New Roman" w:eastAsia="宋体" w:cstheme="minorBidi"/>
          <w:b/>
          <w:bCs/>
          <w:kern w:val="2"/>
          <w:sz w:val="32"/>
          <w:szCs w:val="32"/>
          <w:lang w:val="en-US" w:eastAsia="zh-CN" w:bidi="ar-SA"/>
        </w:rPr>
      </w:pPr>
      <w:r>
        <w:rPr>
          <w:rFonts w:hint="eastAsia" w:ascii="Times New Roman" w:hAnsi="Times New Roman" w:eastAsia="宋体" w:cstheme="minorBidi"/>
          <w:b/>
          <w:bCs/>
          <w:kern w:val="2"/>
          <w:sz w:val="32"/>
          <w:szCs w:val="32"/>
          <w:lang w:val="en-US" w:eastAsia="zh-CN" w:bidi="ar-SA"/>
        </w:rPr>
        <w:br w:type="page"/>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center"/>
        <w:textAlignment w:val="auto"/>
        <w:rPr>
          <w:rFonts w:hint="default" w:ascii="Times New Roman" w:hAnsi="Times New Roman" w:eastAsia="宋体" w:cstheme="minorBidi"/>
          <w:b/>
          <w:bCs/>
          <w:kern w:val="2"/>
          <w:sz w:val="32"/>
          <w:szCs w:val="32"/>
          <w:lang w:val="en-US" w:eastAsia="zh-CN" w:bidi="ar-SA"/>
        </w:rPr>
      </w:pPr>
      <w:r>
        <w:rPr>
          <w:rFonts w:hint="eastAsia" w:ascii="Times New Roman" w:hAnsi="Times New Roman" w:eastAsia="宋体" w:cstheme="minorBidi"/>
          <w:b/>
          <w:bCs/>
          <w:kern w:val="2"/>
          <w:sz w:val="32"/>
          <w:szCs w:val="32"/>
          <w:lang w:val="en-US" w:eastAsia="zh-CN" w:bidi="ar-SA"/>
        </w:rPr>
        <w:t>《智能技术等新技术对教育教学改革的研究》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1.智能技术等新技术促进教育教学改革的新理论、新范式、新机制、新实践。</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2.智能技术等新技术与未来教育新形态研究。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3.智能技术等新技术的教育应用与伦理研究。</w:t>
      </w:r>
    </w:p>
    <w:p>
      <w:pPr>
        <w:rPr>
          <w:rFonts w:hint="eastAsia" w:ascii="Times New Roman" w:hAnsi="Times New Roman" w:eastAsia="宋体" w:cstheme="minorBidi"/>
          <w:b/>
          <w:bCs/>
          <w:kern w:val="2"/>
          <w:sz w:val="32"/>
          <w:szCs w:val="32"/>
          <w:lang w:val="en-US" w:eastAsia="zh-CN" w:bidi="ar-SA"/>
        </w:rPr>
      </w:pPr>
      <w:r>
        <w:rPr>
          <w:rFonts w:hint="eastAsia" w:ascii="Times New Roman" w:hAnsi="Times New Roman" w:eastAsia="宋体" w:cstheme="minorBidi"/>
          <w:b/>
          <w:bCs/>
          <w:kern w:val="2"/>
          <w:sz w:val="32"/>
          <w:szCs w:val="32"/>
          <w:lang w:val="en-US" w:eastAsia="zh-CN" w:bidi="ar-SA"/>
        </w:rPr>
        <w:br w:type="page"/>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center"/>
        <w:textAlignment w:val="auto"/>
        <w:rPr>
          <w:rFonts w:hint="default" w:ascii="Times New Roman" w:hAnsi="Times New Roman" w:eastAsia="宋体" w:cstheme="minorBidi"/>
          <w:kern w:val="2"/>
          <w:sz w:val="24"/>
          <w:szCs w:val="24"/>
          <w:lang w:val="en-US" w:eastAsia="zh-CN" w:bidi="ar-SA"/>
        </w:rPr>
      </w:pPr>
      <w:r>
        <w:rPr>
          <w:rFonts w:hint="eastAsia" w:ascii="Times New Roman" w:hAnsi="Times New Roman" w:eastAsia="宋体" w:cstheme="minorBidi"/>
          <w:b/>
          <w:bCs/>
          <w:kern w:val="2"/>
          <w:sz w:val="32"/>
          <w:szCs w:val="32"/>
          <w:lang w:val="en-US" w:eastAsia="zh-CN" w:bidi="ar-SA"/>
        </w:rPr>
        <w:t>《教育评价改革研究》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1.教育评价体系的创新与构建。</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2.教育评价政策实施落地。</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3.教育评价改革质量提升。</w:t>
      </w:r>
    </w:p>
    <w:p>
      <w:pPr>
        <w:rPr>
          <w:rFonts w:hint="eastAsia" w:ascii="Times New Roman" w:hAnsi="Times New Roman" w:eastAsia="宋体" w:cstheme="minorBidi"/>
          <w:b/>
          <w:bCs/>
          <w:kern w:val="2"/>
          <w:sz w:val="32"/>
          <w:szCs w:val="32"/>
          <w:lang w:val="en-US" w:eastAsia="zh-CN" w:bidi="ar-SA"/>
        </w:rPr>
      </w:pPr>
      <w:r>
        <w:rPr>
          <w:rFonts w:hint="eastAsia" w:ascii="Times New Roman" w:hAnsi="Times New Roman" w:eastAsia="宋体" w:cstheme="minorBidi"/>
          <w:b/>
          <w:bCs/>
          <w:kern w:val="2"/>
          <w:sz w:val="32"/>
          <w:szCs w:val="32"/>
          <w:lang w:val="en-US" w:eastAsia="zh-CN" w:bidi="ar-SA"/>
        </w:rPr>
        <w:br w:type="page"/>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center"/>
        <w:textAlignment w:val="auto"/>
        <w:rPr>
          <w:rFonts w:hint="default" w:ascii="Times New Roman" w:hAnsi="Times New Roman" w:eastAsia="宋体" w:cstheme="minorBidi"/>
          <w:kern w:val="2"/>
          <w:sz w:val="24"/>
          <w:szCs w:val="24"/>
          <w:lang w:val="en-US" w:eastAsia="zh-CN" w:bidi="ar-SA"/>
        </w:rPr>
      </w:pPr>
      <w:r>
        <w:rPr>
          <w:rFonts w:hint="eastAsia" w:ascii="Times New Roman" w:hAnsi="Times New Roman" w:eastAsia="宋体" w:cstheme="minorBidi"/>
          <w:b/>
          <w:bCs/>
          <w:kern w:val="2"/>
          <w:sz w:val="32"/>
          <w:szCs w:val="32"/>
          <w:lang w:val="en-US" w:eastAsia="zh-CN" w:bidi="ar-SA"/>
        </w:rPr>
        <w:t>《乡村教育振兴研究》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1.农村教育改革与发展的重大问题、关键问题和瓶颈问题的前沿性和引领性研究。 </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2.科技发展对乡村教育振兴的影响和挑战。</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3.数字教育助力农村教育资源配置、农村教育均衡发展、数字鸿沟等教育公平问题的研究新进展。</w:t>
      </w:r>
    </w:p>
    <w:p>
      <w:pPr>
        <w:rPr>
          <w:rFonts w:hint="eastAsia" w:ascii="Times New Roman" w:hAnsi="Times New Roman" w:eastAsia="宋体" w:cstheme="minorBidi"/>
          <w:b/>
          <w:bCs/>
          <w:kern w:val="2"/>
          <w:sz w:val="32"/>
          <w:szCs w:val="32"/>
          <w:lang w:val="en-US" w:eastAsia="zh-CN" w:bidi="ar-SA"/>
        </w:rPr>
      </w:pPr>
      <w:r>
        <w:rPr>
          <w:rFonts w:hint="eastAsia" w:ascii="Times New Roman" w:hAnsi="Times New Roman" w:eastAsia="宋体" w:cstheme="minorBidi"/>
          <w:b/>
          <w:bCs/>
          <w:kern w:val="2"/>
          <w:sz w:val="32"/>
          <w:szCs w:val="32"/>
          <w:lang w:val="en-US" w:eastAsia="zh-CN" w:bidi="ar-SA"/>
        </w:rPr>
        <w:br w:type="page"/>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center"/>
        <w:textAlignment w:val="auto"/>
        <w:rPr>
          <w:rFonts w:hint="default" w:ascii="Times New Roman" w:hAnsi="Times New Roman" w:eastAsia="宋体" w:cstheme="minorBidi"/>
          <w:kern w:val="2"/>
          <w:sz w:val="24"/>
          <w:szCs w:val="24"/>
          <w:lang w:val="en-US" w:eastAsia="zh-CN" w:bidi="ar-SA"/>
        </w:rPr>
      </w:pPr>
      <w:r>
        <w:rPr>
          <w:rFonts w:hint="eastAsia" w:ascii="Times New Roman" w:hAnsi="Times New Roman" w:eastAsia="宋体" w:cstheme="minorBidi"/>
          <w:b/>
          <w:bCs/>
          <w:kern w:val="2"/>
          <w:sz w:val="32"/>
          <w:szCs w:val="32"/>
          <w:lang w:val="en-US" w:eastAsia="zh-CN" w:bidi="ar-SA"/>
        </w:rPr>
        <w:t>《新课程标准的落地实施研究》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1.基于新课标的信息科技课程设计、新课程标准的应用落地研究。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2.课程标准与学生发展的研究。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3.课程标准实施和科技创新人才培养的实施研究。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4.跨学科学习理论、跨学科课程与教学设计的跨学科研究。</w:t>
      </w:r>
    </w:p>
    <w:p>
      <w:pPr>
        <w:rPr>
          <w:rFonts w:hint="eastAsia" w:ascii="Times New Roman" w:hAnsi="Times New Roman" w:eastAsia="宋体" w:cstheme="minorBidi"/>
          <w:b/>
          <w:bCs/>
          <w:kern w:val="2"/>
          <w:sz w:val="32"/>
          <w:szCs w:val="32"/>
          <w:lang w:val="en-US" w:eastAsia="zh-CN" w:bidi="ar-SA"/>
        </w:rPr>
      </w:pPr>
      <w:r>
        <w:rPr>
          <w:rFonts w:hint="eastAsia" w:ascii="Times New Roman" w:hAnsi="Times New Roman" w:eastAsia="宋体" w:cstheme="minorBidi"/>
          <w:b/>
          <w:bCs/>
          <w:kern w:val="2"/>
          <w:sz w:val="32"/>
          <w:szCs w:val="32"/>
          <w:lang w:val="en-US" w:eastAsia="zh-CN" w:bidi="ar-SA"/>
        </w:rPr>
        <w:br w:type="page"/>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center"/>
        <w:textAlignment w:val="auto"/>
        <w:rPr>
          <w:rFonts w:hint="default" w:ascii="Times New Roman" w:hAnsi="Times New Roman" w:eastAsia="宋体" w:cstheme="minorBidi"/>
          <w:b/>
          <w:bCs/>
          <w:kern w:val="2"/>
          <w:sz w:val="32"/>
          <w:szCs w:val="32"/>
          <w:lang w:val="en-US" w:eastAsia="zh-CN" w:bidi="ar-SA"/>
        </w:rPr>
      </w:pPr>
      <w:r>
        <w:rPr>
          <w:rFonts w:hint="eastAsia" w:ascii="Times New Roman" w:hAnsi="Times New Roman" w:eastAsia="宋体" w:cstheme="minorBidi"/>
          <w:b/>
          <w:bCs/>
          <w:kern w:val="2"/>
          <w:sz w:val="32"/>
          <w:szCs w:val="32"/>
          <w:lang w:val="en-US" w:eastAsia="zh-CN" w:bidi="ar-SA"/>
        </w:rPr>
        <w:t>《中国式教育现代化与教育高质量发展研究》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1.中国式教育现代化和教育高质量发展的本质、内涵、路径选择研究。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2.中国式现代化与数字时代的终身学习和终身学习体系构建研究。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3.中国式现代化与多元文化教育研究和具有国际视野和跨文化交流能力的人才培养研究。</w:t>
      </w:r>
    </w:p>
    <w:p>
      <w:pPr>
        <w:rPr>
          <w:rFonts w:hint="eastAsia" w:ascii="Times New Roman" w:hAnsi="Times New Roman" w:eastAsia="宋体" w:cstheme="minorBidi"/>
          <w:b/>
          <w:bCs/>
          <w:kern w:val="2"/>
          <w:sz w:val="32"/>
          <w:szCs w:val="32"/>
          <w:lang w:val="en-US" w:eastAsia="zh-CN" w:bidi="ar-SA"/>
        </w:rPr>
      </w:pPr>
      <w:r>
        <w:rPr>
          <w:rFonts w:hint="eastAsia" w:ascii="Times New Roman" w:hAnsi="Times New Roman" w:eastAsia="宋体" w:cstheme="minorBidi"/>
          <w:b/>
          <w:bCs/>
          <w:kern w:val="2"/>
          <w:sz w:val="32"/>
          <w:szCs w:val="32"/>
          <w:lang w:val="en-US" w:eastAsia="zh-CN" w:bidi="ar-SA"/>
        </w:rPr>
        <w:br w:type="page"/>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center"/>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b/>
          <w:bCs/>
          <w:kern w:val="2"/>
          <w:sz w:val="32"/>
          <w:szCs w:val="32"/>
          <w:lang w:val="en-US" w:eastAsia="zh-CN" w:bidi="ar-SA"/>
        </w:rPr>
        <w:t>《中国高教研究》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1.习近平关于教育的重要论述与高等教育发展研究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2.面向中国式现代化的高等教育强国建设研究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3.推进教育、科技、人才一体化发展研究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4.高等教育数字化研究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5.中国教育学自主知识体系构建研究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6.高等教育评价改革研究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7.高等教育治理体系和治理能力现代化研究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8.拔尖创新人才自主培养研究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9.“双一流”建设与评价研究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11.研究生教育服务国家发展战略与高质量发展路径研究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12.交叉学科建设与评价研究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13.卓越工程师教育培养研究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14.建设高素质专业化创新型高校教师队伍研究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15.高等教育的国际化与本土化研究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16.中国特色现代职业教育体系研究</w:t>
      </w:r>
    </w:p>
    <w:p>
      <w:pPr>
        <w:rPr>
          <w:rFonts w:hint="eastAsia" w:ascii="Times New Roman" w:hAnsi="Times New Roman" w:eastAsia="宋体" w:cstheme="minorBidi"/>
          <w:b/>
          <w:bCs/>
          <w:kern w:val="2"/>
          <w:sz w:val="32"/>
          <w:szCs w:val="32"/>
          <w:lang w:val="en-US" w:eastAsia="zh-CN" w:bidi="ar-SA"/>
        </w:rPr>
      </w:pPr>
      <w:r>
        <w:rPr>
          <w:rFonts w:hint="eastAsia" w:ascii="Times New Roman" w:hAnsi="Times New Roman" w:eastAsia="宋体" w:cstheme="minorBidi"/>
          <w:b/>
          <w:bCs/>
          <w:kern w:val="2"/>
          <w:sz w:val="32"/>
          <w:szCs w:val="32"/>
          <w:lang w:val="en-US" w:eastAsia="zh-CN" w:bidi="ar-SA"/>
        </w:rPr>
        <w:br w:type="page"/>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center"/>
        <w:textAlignment w:val="auto"/>
        <w:rPr>
          <w:rFonts w:hint="eastAsia" w:ascii="Times New Roman" w:hAnsi="Times New Roman" w:eastAsia="宋体" w:cstheme="minorBidi"/>
          <w:b/>
          <w:bCs/>
          <w:kern w:val="2"/>
          <w:sz w:val="32"/>
          <w:szCs w:val="32"/>
          <w:lang w:val="en-US" w:eastAsia="zh-CN" w:bidi="ar-SA"/>
        </w:rPr>
      </w:pPr>
      <w:r>
        <w:rPr>
          <w:rFonts w:hint="eastAsia" w:ascii="Times New Roman" w:hAnsi="Times New Roman" w:eastAsia="宋体" w:cstheme="minorBidi"/>
          <w:b/>
          <w:bCs/>
          <w:kern w:val="2"/>
          <w:sz w:val="32"/>
          <w:szCs w:val="32"/>
          <w:lang w:val="en-US" w:eastAsia="zh-CN" w:bidi="ar-SA"/>
        </w:rPr>
        <w:t>《教育研究》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1.学习贯彻党的二十大精神研究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2.习近平文化思想研究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3.党的教育方针的理论阐释研究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4.教育强国建设研究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5.中国教育学自主知识体系建构研究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6.高质量教育体系研究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7.教育、科技、人才一体化推进研究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8.人口变化与教育发展研究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9.人才自主培养研究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10.教育服务创新驱动发展战略研究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11.生成式人工智能对教育的影响研究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12.中国特色教师教育体系研究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13.大中小学思想政治教育一体化建设研究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14.中华优秀传统文化教育研究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15.基本公共教育服务体系建设研究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16.职业教育类型特色发展研究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17.高等教育内涵式发展研究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18.教育现代化的发展战略与实现路径研究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19.区域教育改革发展研究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20.乡村教育高质量发展研究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21.高水平教育对外开放与国际影响力提升研究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22.教材建设和管理研究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23.科学教育研究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24.深化教育评价改革研究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25.新时代学生心理健康教育研究</w:t>
      </w:r>
    </w:p>
    <w:p>
      <w:pPr>
        <w:rPr>
          <w:rFonts w:hint="eastAsia" w:ascii="Times New Roman" w:hAnsi="Times New Roman" w:eastAsia="宋体" w:cstheme="minorBidi"/>
          <w:b/>
          <w:bCs/>
          <w:kern w:val="2"/>
          <w:sz w:val="32"/>
          <w:szCs w:val="32"/>
          <w:lang w:val="en-US" w:eastAsia="zh-CN" w:bidi="ar-SA"/>
        </w:rPr>
      </w:pPr>
      <w:r>
        <w:rPr>
          <w:rFonts w:hint="eastAsia" w:ascii="Times New Roman" w:hAnsi="Times New Roman" w:eastAsia="宋体" w:cstheme="minorBidi"/>
          <w:b/>
          <w:bCs/>
          <w:kern w:val="2"/>
          <w:sz w:val="32"/>
          <w:szCs w:val="32"/>
          <w:lang w:val="en-US" w:eastAsia="zh-CN" w:bidi="ar-SA"/>
        </w:rPr>
        <w:br w:type="page"/>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center"/>
        <w:textAlignment w:val="auto"/>
        <w:rPr>
          <w:rFonts w:hint="eastAsia" w:ascii="Times New Roman" w:hAnsi="Times New Roman" w:eastAsia="宋体" w:cstheme="minorBidi"/>
          <w:b/>
          <w:bCs/>
          <w:kern w:val="2"/>
          <w:sz w:val="32"/>
          <w:szCs w:val="32"/>
          <w:lang w:val="en-US" w:eastAsia="zh-CN" w:bidi="ar-SA"/>
        </w:rPr>
      </w:pPr>
      <w:r>
        <w:rPr>
          <w:rFonts w:hint="eastAsia" w:ascii="Times New Roman" w:hAnsi="Times New Roman" w:eastAsia="宋体" w:cstheme="minorBidi"/>
          <w:b/>
          <w:bCs/>
          <w:kern w:val="2"/>
          <w:sz w:val="32"/>
          <w:szCs w:val="32"/>
          <w:lang w:val="en-US" w:eastAsia="zh-CN" w:bidi="ar-SA"/>
        </w:rPr>
        <w:t>《决策科学》</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1．中国式现代化理论的体系化学理化阐释</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2．“两个结合”与马克思主义中国化时代化</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3．建设中华民族现代文明</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4．公共政策理论与实践</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5．新质生产力的实现路径</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6．数字创新与经济高质量发展</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7．有为政府和有效市场良性互动的实践</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8．数字化时代政府治理的前沿问题</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9．社会治理现代化的理论与实践</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10．乡村振兴与乡村治理现代化</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11．多层次社会保障体系建设</w:t>
      </w:r>
    </w:p>
    <w:p>
      <w:pPr>
        <w:keepNext w:val="0"/>
        <w:keepLines w:val="0"/>
        <w:pageBreakBefore w:val="0"/>
        <w:numPr>
          <w:ilvl w:val="0"/>
          <w:numId w:val="9"/>
        </w:numPr>
        <w:tabs>
          <w:tab w:val="left" w:pos="207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中国特色应急管理体系和能力现代化</w:t>
      </w:r>
    </w:p>
    <w:p>
      <w:pPr>
        <w:rPr>
          <w:rFonts w:hint="eastAsia" w:ascii="Times New Roman" w:hAnsi="Times New Roman" w:eastAsia="宋体" w:cstheme="minorBidi"/>
          <w:b/>
          <w:bCs/>
          <w:kern w:val="2"/>
          <w:sz w:val="32"/>
          <w:szCs w:val="32"/>
          <w:lang w:val="en-US" w:eastAsia="zh-CN" w:bidi="ar-SA"/>
        </w:rPr>
      </w:pPr>
      <w:r>
        <w:rPr>
          <w:rFonts w:hint="eastAsia" w:ascii="Times New Roman" w:hAnsi="Times New Roman" w:eastAsia="宋体" w:cstheme="minorBidi"/>
          <w:b/>
          <w:bCs/>
          <w:kern w:val="2"/>
          <w:sz w:val="32"/>
          <w:szCs w:val="32"/>
          <w:lang w:val="en-US" w:eastAsia="zh-CN" w:bidi="ar-SA"/>
        </w:rPr>
        <w:br w:type="page"/>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center"/>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b/>
          <w:bCs/>
          <w:kern w:val="2"/>
          <w:sz w:val="32"/>
          <w:szCs w:val="32"/>
          <w:lang w:val="en-US" w:eastAsia="zh-CN" w:bidi="ar-SA"/>
        </w:rPr>
        <w:t>《厦门大学学报（哲社版）》</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1习近平新时代中国特色社会主义思想研究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2党的二十大精神阐释</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3马克思主义研究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4中国特色哲学社会科学体系研究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5台湾研究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6南洋研究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7高质量发展研究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8数字经济研究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9科技与社会研究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10涉外法治研究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11美学研究</w:t>
      </w:r>
    </w:p>
    <w:p>
      <w:pPr>
        <w:rPr>
          <w:rFonts w:hint="eastAsia" w:ascii="Times New Roman" w:hAnsi="Times New Roman" w:eastAsia="宋体" w:cstheme="minorBidi"/>
          <w:b/>
          <w:bCs/>
          <w:kern w:val="2"/>
          <w:sz w:val="32"/>
          <w:szCs w:val="32"/>
          <w:lang w:val="en-US" w:eastAsia="zh-CN" w:bidi="ar-SA"/>
        </w:rPr>
      </w:pPr>
      <w:r>
        <w:rPr>
          <w:rFonts w:hint="eastAsia" w:ascii="Times New Roman" w:hAnsi="Times New Roman" w:eastAsia="宋体" w:cstheme="minorBidi"/>
          <w:b/>
          <w:bCs/>
          <w:kern w:val="2"/>
          <w:sz w:val="32"/>
          <w:szCs w:val="32"/>
          <w:lang w:val="en-US" w:eastAsia="zh-CN" w:bidi="ar-SA"/>
        </w:rPr>
        <w:br w:type="page"/>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center"/>
        <w:textAlignment w:val="auto"/>
        <w:rPr>
          <w:rFonts w:hint="eastAsia" w:ascii="Times New Roman" w:hAnsi="Times New Roman" w:eastAsia="宋体" w:cstheme="minorBidi"/>
          <w:b/>
          <w:bCs/>
          <w:kern w:val="2"/>
          <w:sz w:val="32"/>
          <w:szCs w:val="32"/>
          <w:lang w:val="en-US" w:eastAsia="zh-CN" w:bidi="ar-SA"/>
        </w:rPr>
      </w:pPr>
      <w:r>
        <w:rPr>
          <w:rFonts w:hint="eastAsia" w:ascii="Times New Roman" w:hAnsi="Times New Roman" w:eastAsia="宋体" w:cstheme="minorBidi"/>
          <w:b/>
          <w:bCs/>
          <w:kern w:val="2"/>
          <w:sz w:val="32"/>
          <w:szCs w:val="32"/>
          <w:lang w:val="en-US" w:eastAsia="zh-CN" w:bidi="ar-SA"/>
        </w:rPr>
        <w:t>《学习论坛》</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中国特色社会主义研究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1.习近平新时代中国特色社会主义思想</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2.马克思主义中国化时代化前沿问题</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3.中国式现代化理论的体系化学理化阐释</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4.丰富和发展人类文明新形态</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栏目邮箱：xxltztlm@163.com</w:t>
      </w:r>
    </w:p>
    <w:p>
      <w:pPr>
        <w:rPr>
          <w:rFonts w:hint="eastAsia" w:ascii="Times New Roman" w:hAnsi="Times New Roman" w:eastAsia="宋体" w:cstheme="minorBidi"/>
          <w:b/>
          <w:bCs/>
          <w:kern w:val="2"/>
          <w:sz w:val="32"/>
          <w:szCs w:val="32"/>
          <w:lang w:val="en-US" w:eastAsia="zh-CN" w:bidi="ar-SA"/>
        </w:rPr>
      </w:pPr>
      <w:r>
        <w:rPr>
          <w:rFonts w:hint="eastAsia" w:ascii="Times New Roman" w:hAnsi="Times New Roman" w:eastAsia="宋体" w:cstheme="minorBidi"/>
          <w:b/>
          <w:bCs/>
          <w:kern w:val="2"/>
          <w:sz w:val="32"/>
          <w:szCs w:val="32"/>
          <w:lang w:val="en-US" w:eastAsia="zh-CN" w:bidi="ar-SA"/>
        </w:rPr>
        <w:br w:type="page"/>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center"/>
        <w:textAlignment w:val="auto"/>
        <w:rPr>
          <w:rFonts w:hint="eastAsia" w:ascii="Times New Roman" w:hAnsi="Times New Roman" w:eastAsia="宋体" w:cstheme="minorBidi"/>
          <w:b/>
          <w:bCs/>
          <w:kern w:val="2"/>
          <w:sz w:val="32"/>
          <w:szCs w:val="32"/>
          <w:lang w:val="en-US" w:eastAsia="zh-CN" w:bidi="ar-SA"/>
        </w:rPr>
      </w:pPr>
      <w:r>
        <w:rPr>
          <w:rFonts w:hint="eastAsia" w:ascii="Times New Roman" w:hAnsi="Times New Roman" w:eastAsia="宋体" w:cstheme="minorBidi"/>
          <w:b/>
          <w:bCs/>
          <w:kern w:val="2"/>
          <w:sz w:val="32"/>
          <w:szCs w:val="32"/>
          <w:lang w:val="en-US" w:eastAsia="zh-CN" w:bidi="ar-SA"/>
        </w:rPr>
        <w:t>《党建研究》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1.习近平总书记关于党的建设的重要思想</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2.新时代全面从严治党实践与经验</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3.解决大党独有难题的理论与实践</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4.完善党的自我革命制度规范体系</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5.基层党组织政治功能和组织功能</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栏目邮箱：xxltdjlm@163.com</w:t>
      </w:r>
    </w:p>
    <w:p>
      <w:pPr>
        <w:rPr>
          <w:rFonts w:hint="eastAsia" w:ascii="Times New Roman" w:hAnsi="Times New Roman" w:eastAsia="宋体" w:cstheme="minorBidi"/>
          <w:b/>
          <w:bCs/>
          <w:kern w:val="2"/>
          <w:sz w:val="32"/>
          <w:szCs w:val="32"/>
          <w:lang w:val="en-US" w:eastAsia="zh-CN" w:bidi="ar-SA"/>
        </w:rPr>
      </w:pPr>
      <w:r>
        <w:rPr>
          <w:rFonts w:hint="eastAsia" w:ascii="Times New Roman" w:hAnsi="Times New Roman" w:eastAsia="宋体" w:cstheme="minorBidi"/>
          <w:b/>
          <w:bCs/>
          <w:kern w:val="2"/>
          <w:sz w:val="32"/>
          <w:szCs w:val="32"/>
          <w:lang w:val="en-US" w:eastAsia="zh-CN" w:bidi="ar-SA"/>
        </w:rPr>
        <w:br w:type="page"/>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center"/>
        <w:textAlignment w:val="auto"/>
        <w:rPr>
          <w:rFonts w:hint="eastAsia" w:ascii="Times New Roman" w:hAnsi="Times New Roman" w:eastAsia="宋体" w:cstheme="minorBidi"/>
          <w:b/>
          <w:bCs/>
          <w:kern w:val="2"/>
          <w:sz w:val="32"/>
          <w:szCs w:val="32"/>
          <w:lang w:val="en-US" w:eastAsia="zh-CN" w:bidi="ar-SA"/>
        </w:rPr>
      </w:pPr>
      <w:r>
        <w:rPr>
          <w:rFonts w:hint="eastAsia" w:ascii="Times New Roman" w:hAnsi="Times New Roman" w:eastAsia="宋体" w:cstheme="minorBidi"/>
          <w:b/>
          <w:bCs/>
          <w:kern w:val="2"/>
          <w:sz w:val="32"/>
          <w:szCs w:val="32"/>
          <w:lang w:val="en-US" w:eastAsia="zh-CN" w:bidi="ar-SA"/>
        </w:rPr>
        <w:t>《政治与公共行政》</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1.政党制度与统一战线</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2.中国公共管理自主知识体系建构</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3.应急管理体系和能力现代化</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4.政府职能转变与治理创新</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5.高效的公共服务与公共资源供给</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栏目邮箱：xxltzzlm@163.com</w:t>
      </w:r>
    </w:p>
    <w:p>
      <w:pPr>
        <w:rPr>
          <w:rFonts w:hint="eastAsia" w:ascii="Times New Roman" w:hAnsi="Times New Roman" w:eastAsia="宋体" w:cstheme="minorBidi"/>
          <w:b/>
          <w:bCs/>
          <w:kern w:val="2"/>
          <w:sz w:val="32"/>
          <w:szCs w:val="32"/>
          <w:lang w:val="en-US" w:eastAsia="zh-CN" w:bidi="ar-SA"/>
        </w:rPr>
      </w:pPr>
      <w:r>
        <w:rPr>
          <w:rFonts w:hint="eastAsia" w:ascii="Times New Roman" w:hAnsi="Times New Roman" w:eastAsia="宋体" w:cstheme="minorBidi"/>
          <w:b/>
          <w:bCs/>
          <w:kern w:val="2"/>
          <w:sz w:val="32"/>
          <w:szCs w:val="32"/>
          <w:lang w:val="en-US" w:eastAsia="zh-CN" w:bidi="ar-SA"/>
        </w:rPr>
        <w:br w:type="page"/>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center"/>
        <w:textAlignment w:val="auto"/>
        <w:rPr>
          <w:rFonts w:hint="eastAsia" w:ascii="Times New Roman" w:hAnsi="Times New Roman" w:eastAsia="宋体" w:cstheme="minorBidi"/>
          <w:b/>
          <w:bCs/>
          <w:kern w:val="2"/>
          <w:sz w:val="32"/>
          <w:szCs w:val="32"/>
          <w:lang w:val="en-US" w:eastAsia="zh-CN" w:bidi="ar-SA"/>
        </w:rPr>
      </w:pPr>
      <w:r>
        <w:rPr>
          <w:rFonts w:hint="eastAsia" w:ascii="Times New Roman" w:hAnsi="Times New Roman" w:eastAsia="宋体" w:cstheme="minorBidi"/>
          <w:b/>
          <w:bCs/>
          <w:kern w:val="2"/>
          <w:sz w:val="32"/>
          <w:szCs w:val="32"/>
          <w:lang w:val="en-US" w:eastAsia="zh-CN" w:bidi="ar-SA"/>
        </w:rPr>
        <w:t>《社会治理》</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1.新时代智慧治理能力与治理效能提升</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2.党建引领社会治理创新</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3.人口变化与多层次社会保障体系建设</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4.社会心态变迁与秩序建构</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栏目邮箱：xxltshlm@163.com</w:t>
      </w:r>
    </w:p>
    <w:p>
      <w:pPr>
        <w:rPr>
          <w:rFonts w:hint="eastAsia" w:ascii="Times New Roman" w:hAnsi="Times New Roman" w:eastAsia="宋体" w:cstheme="minorBidi"/>
          <w:b/>
          <w:bCs/>
          <w:kern w:val="2"/>
          <w:sz w:val="32"/>
          <w:szCs w:val="32"/>
          <w:lang w:val="en-US" w:eastAsia="zh-CN" w:bidi="ar-SA"/>
        </w:rPr>
      </w:pPr>
      <w:r>
        <w:rPr>
          <w:rFonts w:hint="eastAsia" w:ascii="Times New Roman" w:hAnsi="Times New Roman" w:eastAsia="宋体" w:cstheme="minorBidi"/>
          <w:b/>
          <w:bCs/>
          <w:kern w:val="2"/>
          <w:sz w:val="32"/>
          <w:szCs w:val="32"/>
          <w:lang w:val="en-US" w:eastAsia="zh-CN" w:bidi="ar-SA"/>
        </w:rPr>
        <w:br w:type="page"/>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center"/>
        <w:textAlignment w:val="auto"/>
        <w:rPr>
          <w:rFonts w:hint="eastAsia" w:ascii="Times New Roman" w:hAnsi="Times New Roman" w:eastAsia="宋体" w:cstheme="minorBidi"/>
          <w:b/>
          <w:bCs/>
          <w:kern w:val="2"/>
          <w:sz w:val="32"/>
          <w:szCs w:val="32"/>
          <w:lang w:val="en-US" w:eastAsia="zh-CN" w:bidi="ar-SA"/>
        </w:rPr>
      </w:pPr>
      <w:r>
        <w:rPr>
          <w:rFonts w:hint="eastAsia" w:ascii="Times New Roman" w:hAnsi="Times New Roman" w:eastAsia="宋体" w:cstheme="minorBidi"/>
          <w:b/>
          <w:bCs/>
          <w:kern w:val="2"/>
          <w:sz w:val="32"/>
          <w:szCs w:val="32"/>
          <w:lang w:val="en-US" w:eastAsia="zh-CN" w:bidi="ar-SA"/>
        </w:rPr>
        <w:t>《哲学与文化》</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1.马克思主义经典文献与基础理论的当代阐释</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2.习近平文化思想的学理阐释</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3.建设中华民族现代文明</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4.文化哲学与文化主体性</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栏目邮箱：xxltzwlm@163.com</w:t>
      </w:r>
    </w:p>
    <w:p>
      <w:pPr>
        <w:rPr>
          <w:rFonts w:hint="eastAsia" w:ascii="Times New Roman" w:hAnsi="Times New Roman" w:eastAsia="宋体" w:cstheme="minorBidi"/>
          <w:b/>
          <w:bCs/>
          <w:kern w:val="2"/>
          <w:sz w:val="32"/>
          <w:szCs w:val="32"/>
          <w:lang w:val="en-US" w:eastAsia="zh-CN" w:bidi="ar-SA"/>
        </w:rPr>
      </w:pPr>
      <w:r>
        <w:rPr>
          <w:rFonts w:hint="eastAsia" w:ascii="Times New Roman" w:hAnsi="Times New Roman" w:eastAsia="宋体" w:cstheme="minorBidi"/>
          <w:b/>
          <w:bCs/>
          <w:kern w:val="2"/>
          <w:sz w:val="32"/>
          <w:szCs w:val="32"/>
          <w:lang w:val="en-US" w:eastAsia="zh-CN" w:bidi="ar-SA"/>
        </w:rPr>
        <w:br w:type="page"/>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center"/>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b/>
          <w:bCs/>
          <w:kern w:val="2"/>
          <w:sz w:val="32"/>
          <w:szCs w:val="32"/>
          <w:lang w:val="en-US" w:eastAsia="zh-CN" w:bidi="ar-SA"/>
        </w:rPr>
        <w:t>《经济理论与实践》</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1.中国式现代化的政治经济学阐释</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2.共同富裕体制机制创新</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3.新质生产力赋能高质量发展</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栏目邮箱：xxltjjlm@163.com</w:t>
      </w:r>
    </w:p>
    <w:p>
      <w:pPr>
        <w:rPr>
          <w:rFonts w:hint="eastAsia" w:ascii="Times New Roman" w:hAnsi="Times New Roman" w:eastAsia="宋体" w:cstheme="minorBidi"/>
          <w:b/>
          <w:bCs/>
          <w:kern w:val="2"/>
          <w:sz w:val="32"/>
          <w:szCs w:val="32"/>
          <w:lang w:val="en-US" w:eastAsia="zh-CN" w:bidi="ar-SA"/>
        </w:rPr>
      </w:pPr>
      <w:r>
        <w:rPr>
          <w:rFonts w:hint="eastAsia" w:ascii="Times New Roman" w:hAnsi="Times New Roman" w:eastAsia="宋体" w:cstheme="minorBidi"/>
          <w:b/>
          <w:bCs/>
          <w:kern w:val="2"/>
          <w:sz w:val="32"/>
          <w:szCs w:val="32"/>
          <w:lang w:val="en-US" w:eastAsia="zh-CN" w:bidi="ar-SA"/>
        </w:rPr>
        <w:br w:type="page"/>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center"/>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b/>
          <w:bCs/>
          <w:kern w:val="2"/>
          <w:sz w:val="32"/>
          <w:szCs w:val="32"/>
          <w:lang w:val="en-US" w:eastAsia="zh-CN" w:bidi="ar-SA"/>
        </w:rPr>
        <w:t>《法学研究》</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1.中国特色监察制度体系和监察法治建设</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2.中国式现代化的法治保障</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3.生成式人工智能的法律风险与治理</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4.数字时代新兴权利的认定和保护</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栏目邮箱：</w:t>
      </w:r>
      <w:r>
        <w:rPr>
          <w:rFonts w:hint="eastAsia" w:ascii="Times New Roman" w:hAnsi="Times New Roman" w:eastAsia="宋体" w:cstheme="minorBidi"/>
          <w:kern w:val="2"/>
          <w:sz w:val="24"/>
          <w:szCs w:val="24"/>
          <w:lang w:val="en-US" w:eastAsia="zh-CN" w:bidi="ar-SA"/>
        </w:rPr>
        <w:fldChar w:fldCharType="begin"/>
      </w:r>
      <w:r>
        <w:rPr>
          <w:rFonts w:hint="eastAsia" w:ascii="Times New Roman" w:hAnsi="Times New Roman" w:eastAsia="宋体" w:cstheme="minorBidi"/>
          <w:kern w:val="2"/>
          <w:sz w:val="24"/>
          <w:szCs w:val="24"/>
          <w:lang w:val="en-US" w:eastAsia="zh-CN" w:bidi="ar-SA"/>
        </w:rPr>
        <w:instrText xml:space="preserve"> HYPERLINK "mailto:xxltfxlm@163.com" </w:instrText>
      </w:r>
      <w:r>
        <w:rPr>
          <w:rFonts w:hint="eastAsia" w:ascii="Times New Roman" w:hAnsi="Times New Roman" w:eastAsia="宋体" w:cstheme="minorBidi"/>
          <w:kern w:val="2"/>
          <w:sz w:val="24"/>
          <w:szCs w:val="24"/>
          <w:lang w:val="en-US" w:eastAsia="zh-CN" w:bidi="ar-SA"/>
        </w:rPr>
        <w:fldChar w:fldCharType="separate"/>
      </w:r>
      <w:r>
        <w:rPr>
          <w:rStyle w:val="7"/>
          <w:rFonts w:hint="eastAsia" w:ascii="Times New Roman" w:hAnsi="Times New Roman" w:eastAsia="宋体" w:cstheme="minorBidi"/>
          <w:kern w:val="2"/>
          <w:sz w:val="24"/>
          <w:szCs w:val="24"/>
          <w:lang w:val="en-US" w:eastAsia="zh-CN" w:bidi="ar-SA"/>
        </w:rPr>
        <w:t>xxltfxlm@163.com</w:t>
      </w:r>
      <w:r>
        <w:rPr>
          <w:rFonts w:hint="eastAsia" w:ascii="Times New Roman" w:hAnsi="Times New Roman" w:eastAsia="宋体" w:cstheme="minorBidi"/>
          <w:kern w:val="2"/>
          <w:sz w:val="24"/>
          <w:szCs w:val="24"/>
          <w:lang w:val="en-US" w:eastAsia="zh-CN" w:bidi="ar-SA"/>
        </w:rPr>
        <w:fldChar w:fldCharType="end"/>
      </w:r>
    </w:p>
    <w:p>
      <w:pPr>
        <w:rPr>
          <w:rFonts w:hint="eastAsia" w:ascii="Times New Roman" w:hAnsi="Times New Roman" w:eastAsia="宋体" w:cstheme="minorBidi"/>
          <w:b/>
          <w:bCs/>
          <w:kern w:val="2"/>
          <w:sz w:val="32"/>
          <w:szCs w:val="32"/>
          <w:lang w:val="en-US" w:eastAsia="zh-CN" w:bidi="ar-SA"/>
        </w:rPr>
      </w:pPr>
      <w:r>
        <w:rPr>
          <w:rFonts w:hint="eastAsia" w:ascii="Times New Roman" w:hAnsi="Times New Roman" w:eastAsia="宋体" w:cstheme="minorBidi"/>
          <w:b/>
          <w:bCs/>
          <w:kern w:val="2"/>
          <w:sz w:val="32"/>
          <w:szCs w:val="32"/>
          <w:lang w:val="en-US" w:eastAsia="zh-CN" w:bidi="ar-SA"/>
        </w:rPr>
        <w:br w:type="page"/>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center"/>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b/>
          <w:bCs/>
          <w:kern w:val="2"/>
          <w:sz w:val="32"/>
          <w:szCs w:val="32"/>
          <w:lang w:val="en-US" w:eastAsia="zh-CN" w:bidi="ar-SA"/>
        </w:rPr>
        <w:t>《经济管理》</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1.中国式现代化：道路与经验</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2.中华优秀传统文化与管理哲学</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3.科技自立自强与新质生产力培育</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4.数字经济发展与数字化变革</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5.防范化解重大风险与稳增长</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6.新型工业化、智能制造与组织变革</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7.人工智能时代的管理创新</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8.企业家精神与创新创业激励</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9.世界一流企业与专精特新企业培育</w:t>
      </w:r>
    </w:p>
    <w:p>
      <w:pPr>
        <w:keepNext w:val="0"/>
        <w:keepLines w:val="0"/>
        <w:pageBreakBefore w:val="0"/>
        <w:numPr>
          <w:ilvl w:val="0"/>
          <w:numId w:val="0"/>
        </w:numPr>
        <w:tabs>
          <w:tab w:val="left" w:pos="2070"/>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10.共同富裕与企业社会责任治理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2000000000000000000"/>
    <w:charset w:val="86"/>
    <w:family w:val="auto"/>
    <w:pitch w:val="default"/>
    <w:sig w:usb0="00000000" w:usb1="00000000" w:usb2="00000012" w:usb3="00000000" w:csb0="00040001" w:csb1="00000000"/>
  </w:font>
  <w:font w:name="兰米正黑体">
    <w:altName w:val="黑体"/>
    <w:panose1 w:val="02000503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26564F"/>
    <w:multiLevelType w:val="singleLevel"/>
    <w:tmpl w:val="A226564F"/>
    <w:lvl w:ilvl="0" w:tentative="0">
      <w:start w:val="6"/>
      <w:numFmt w:val="chineseCounting"/>
      <w:suff w:val="nothing"/>
      <w:lvlText w:val="%1、"/>
      <w:lvlJc w:val="left"/>
      <w:rPr>
        <w:rFonts w:hint="eastAsia"/>
      </w:rPr>
    </w:lvl>
  </w:abstractNum>
  <w:abstractNum w:abstractNumId="1">
    <w:nsid w:val="BCB7E2DD"/>
    <w:multiLevelType w:val="singleLevel"/>
    <w:tmpl w:val="BCB7E2DD"/>
    <w:lvl w:ilvl="0" w:tentative="0">
      <w:start w:val="10"/>
      <w:numFmt w:val="decimal"/>
      <w:suff w:val="space"/>
      <w:lvlText w:val="%1."/>
      <w:lvlJc w:val="left"/>
    </w:lvl>
  </w:abstractNum>
  <w:abstractNum w:abstractNumId="2">
    <w:nsid w:val="C98EE8B2"/>
    <w:multiLevelType w:val="singleLevel"/>
    <w:tmpl w:val="C98EE8B2"/>
    <w:lvl w:ilvl="0" w:tentative="0">
      <w:start w:val="1"/>
      <w:numFmt w:val="decimal"/>
      <w:lvlText w:val="%1."/>
      <w:lvlJc w:val="left"/>
      <w:pPr>
        <w:tabs>
          <w:tab w:val="left" w:pos="312"/>
        </w:tabs>
      </w:pPr>
    </w:lvl>
  </w:abstractNum>
  <w:abstractNum w:abstractNumId="3">
    <w:nsid w:val="CAF00990"/>
    <w:multiLevelType w:val="singleLevel"/>
    <w:tmpl w:val="CAF00990"/>
    <w:lvl w:ilvl="0" w:tentative="0">
      <w:start w:val="18"/>
      <w:numFmt w:val="decimal"/>
      <w:lvlText w:val="%1."/>
      <w:lvlJc w:val="left"/>
      <w:pPr>
        <w:tabs>
          <w:tab w:val="left" w:pos="312"/>
        </w:tabs>
      </w:pPr>
    </w:lvl>
  </w:abstractNum>
  <w:abstractNum w:abstractNumId="4">
    <w:nsid w:val="D3E2E30F"/>
    <w:multiLevelType w:val="singleLevel"/>
    <w:tmpl w:val="D3E2E30F"/>
    <w:lvl w:ilvl="0" w:tentative="0">
      <w:start w:val="13"/>
      <w:numFmt w:val="decimal"/>
      <w:suff w:val="nothing"/>
      <w:lvlText w:val="%1、"/>
      <w:lvlJc w:val="left"/>
    </w:lvl>
  </w:abstractNum>
  <w:abstractNum w:abstractNumId="5">
    <w:nsid w:val="19859153"/>
    <w:multiLevelType w:val="singleLevel"/>
    <w:tmpl w:val="19859153"/>
    <w:lvl w:ilvl="0" w:tentative="0">
      <w:start w:val="1"/>
      <w:numFmt w:val="decimal"/>
      <w:lvlText w:val="%1."/>
      <w:lvlJc w:val="left"/>
      <w:pPr>
        <w:tabs>
          <w:tab w:val="left" w:pos="312"/>
        </w:tabs>
      </w:pPr>
    </w:lvl>
  </w:abstractNum>
  <w:abstractNum w:abstractNumId="6">
    <w:nsid w:val="43B9B1AC"/>
    <w:multiLevelType w:val="singleLevel"/>
    <w:tmpl w:val="43B9B1AC"/>
    <w:lvl w:ilvl="0" w:tentative="0">
      <w:start w:val="1"/>
      <w:numFmt w:val="decimal"/>
      <w:lvlText w:val="%1."/>
      <w:lvlJc w:val="left"/>
      <w:pPr>
        <w:tabs>
          <w:tab w:val="left" w:pos="312"/>
        </w:tabs>
      </w:pPr>
    </w:lvl>
  </w:abstractNum>
  <w:abstractNum w:abstractNumId="7">
    <w:nsid w:val="448F24B9"/>
    <w:multiLevelType w:val="singleLevel"/>
    <w:tmpl w:val="448F24B9"/>
    <w:lvl w:ilvl="0" w:tentative="0">
      <w:start w:val="14"/>
      <w:numFmt w:val="decimal"/>
      <w:lvlText w:val="%1."/>
      <w:lvlJc w:val="left"/>
      <w:pPr>
        <w:tabs>
          <w:tab w:val="left" w:pos="312"/>
        </w:tabs>
      </w:pPr>
    </w:lvl>
  </w:abstractNum>
  <w:abstractNum w:abstractNumId="8">
    <w:nsid w:val="7D1ECED2"/>
    <w:multiLevelType w:val="singleLevel"/>
    <w:tmpl w:val="7D1ECED2"/>
    <w:lvl w:ilvl="0" w:tentative="0">
      <w:start w:val="20"/>
      <w:numFmt w:val="decimal"/>
      <w:lvlText w:val="%1."/>
      <w:lvlJc w:val="left"/>
      <w:pPr>
        <w:tabs>
          <w:tab w:val="left" w:pos="312"/>
        </w:tabs>
      </w:pPr>
    </w:lvl>
  </w:abstractNum>
  <w:num w:numId="1">
    <w:abstractNumId w:val="6"/>
  </w:num>
  <w:num w:numId="2">
    <w:abstractNumId w:val="0"/>
  </w:num>
  <w:num w:numId="3">
    <w:abstractNumId w:val="5"/>
  </w:num>
  <w:num w:numId="4">
    <w:abstractNumId w:val="8"/>
  </w:num>
  <w:num w:numId="5">
    <w:abstractNumId w:val="2"/>
  </w:num>
  <w:num w:numId="6">
    <w:abstractNumId w:val="3"/>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4MDk0OTdjNDZlZTI3YjQxMDA2NmIyY2M0MzA4ZjYifQ=="/>
  </w:docVars>
  <w:rsids>
    <w:rsidRoot w:val="00000000"/>
    <w:rsid w:val="02872D55"/>
    <w:rsid w:val="4EAE03E7"/>
    <w:rsid w:val="514F5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autoRedefine/>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character" w:styleId="7">
    <w:name w:val="Hyperlink"/>
    <w:basedOn w:val="5"/>
    <w:autoRedefine/>
    <w:uiPriority w:val="0"/>
    <w:rPr>
      <w:color w:val="0000FF"/>
      <w:u w:val="single"/>
    </w:rPr>
  </w:style>
  <w:style w:type="paragraph" w:customStyle="1" w:styleId="8">
    <w:name w:val="样式1"/>
    <w:basedOn w:val="1"/>
    <w:autoRedefine/>
    <w:qFormat/>
    <w:uiPriority w:val="0"/>
    <w:pPr>
      <w:widowControl/>
      <w:pBdr>
        <w:top w:val="none" w:color="auto" w:sz="0" w:space="0"/>
        <w:left w:val="none" w:color="auto" w:sz="0" w:space="0"/>
        <w:bottom w:val="none" w:color="auto" w:sz="0" w:space="0"/>
        <w:right w:val="none" w:color="auto" w:sz="0" w:space="0"/>
      </w:pBdr>
      <w:spacing w:line="360" w:lineRule="auto"/>
      <w:jc w:val="center"/>
    </w:pPr>
    <w:rPr>
      <w:rFonts w:ascii="Times New Roman" w:hAnsi="Times New Roman" w:eastAsia="宋体"/>
      <w:kern w:val="0"/>
      <w:sz w:val="32"/>
      <w:szCs w:val="32"/>
      <w:lang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2024-03-18T01:28:00Z</dcterms:created>
  <dc:creator>Think</dc:creator>
  <cp:lastModifiedBy>☻</cp:lastModifiedBy>
  <dcterms:modified xsi:type="dcterms:W3CDTF">2024-03-18T08:41:49Z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F9ADD3FB282F4EBCAB3AC52C47F0D8D2_12</vt:lpwstr>
  </property>
</Properties>
</file>