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26E6" w14:textId="77777777" w:rsidR="00751D0D" w:rsidRDefault="00751D0D" w:rsidP="00751D0D">
      <w:pPr>
        <w:pStyle w:val="a7"/>
        <w:widowControl/>
        <w:shd w:val="clear" w:color="auto" w:fill="FFFFFF"/>
        <w:spacing w:beforeAutospacing="0" w:afterAutospacing="0"/>
        <w:jc w:val="center"/>
        <w:rPr>
          <w:rFonts w:ascii="宋体" w:eastAsia="宋体" w:hAnsi="宋体" w:cs="宋体"/>
          <w:color w:val="333333"/>
          <w:sz w:val="32"/>
          <w:szCs w:val="32"/>
        </w:rPr>
      </w:pPr>
      <w:r>
        <w:rPr>
          <w:rFonts w:ascii="宋体" w:eastAsia="宋体" w:hAnsi="宋体" w:cs="宋体" w:hint="eastAsia"/>
          <w:b/>
          <w:color w:val="333333"/>
          <w:sz w:val="32"/>
          <w:szCs w:val="32"/>
          <w:shd w:val="clear" w:color="auto" w:fill="FFFFFF"/>
        </w:rPr>
        <w:t>国务院关于全面加强</w:t>
      </w:r>
    </w:p>
    <w:p w14:paraId="5004247D" w14:textId="77777777" w:rsidR="00751D0D" w:rsidRDefault="00751D0D" w:rsidP="00751D0D">
      <w:pPr>
        <w:pStyle w:val="a7"/>
        <w:widowControl/>
        <w:shd w:val="clear" w:color="auto" w:fill="FFFFFF"/>
        <w:spacing w:beforeAutospacing="0" w:afterAutospacing="0"/>
        <w:jc w:val="center"/>
        <w:rPr>
          <w:rFonts w:ascii="宋体" w:eastAsia="宋体" w:hAnsi="宋体" w:cs="宋体"/>
          <w:color w:val="333333"/>
          <w:sz w:val="32"/>
          <w:szCs w:val="32"/>
        </w:rPr>
      </w:pPr>
      <w:r>
        <w:rPr>
          <w:rFonts w:ascii="宋体" w:eastAsia="宋体" w:hAnsi="宋体" w:cs="宋体" w:hint="eastAsia"/>
          <w:b/>
          <w:color w:val="333333"/>
          <w:sz w:val="32"/>
          <w:szCs w:val="32"/>
          <w:shd w:val="clear" w:color="auto" w:fill="FFFFFF"/>
        </w:rPr>
        <w:t>基础科学研究的若干意见</w:t>
      </w:r>
    </w:p>
    <w:p w14:paraId="49F8AE92" w14:textId="77777777" w:rsidR="00751D0D" w:rsidRDefault="00751D0D" w:rsidP="00751D0D">
      <w:pPr>
        <w:pStyle w:val="a7"/>
        <w:widowControl/>
        <w:shd w:val="clear" w:color="auto" w:fill="FFFFFF"/>
        <w:spacing w:beforeAutospacing="0" w:afterAutospacing="0"/>
        <w:jc w:val="center"/>
        <w:rPr>
          <w:rFonts w:ascii="宋体" w:eastAsia="宋体" w:hAnsi="宋体" w:cs="宋体"/>
          <w:color w:val="333333"/>
        </w:rPr>
      </w:pPr>
      <w:r>
        <w:rPr>
          <w:rFonts w:ascii="楷体" w:eastAsia="楷体" w:hAnsi="楷体" w:cs="楷体"/>
          <w:color w:val="333333"/>
          <w:shd w:val="clear" w:color="auto" w:fill="FFFFFF"/>
        </w:rPr>
        <w:t>国发〔2018〕4号</w:t>
      </w:r>
    </w:p>
    <w:p w14:paraId="644DE4BD" w14:textId="77777777" w:rsidR="00751D0D" w:rsidRDefault="00751D0D" w:rsidP="00751D0D">
      <w:pPr>
        <w:pStyle w:val="a7"/>
        <w:widowControl/>
        <w:shd w:val="clear" w:color="auto" w:fill="FFFFFF"/>
        <w:spacing w:beforeAutospacing="0" w:afterAutospacing="0"/>
        <w:jc w:val="both"/>
        <w:rPr>
          <w:rFonts w:ascii="宋体" w:eastAsia="宋体" w:hAnsi="宋体" w:cs="宋体"/>
          <w:color w:val="333333"/>
        </w:rPr>
      </w:pPr>
    </w:p>
    <w:p w14:paraId="1B4D0E5D" w14:textId="77777777" w:rsidR="00751D0D" w:rsidRDefault="00751D0D" w:rsidP="00751D0D">
      <w:pPr>
        <w:pStyle w:val="a7"/>
        <w:widowControl/>
        <w:shd w:val="clear" w:color="auto" w:fill="FFFFFF"/>
        <w:spacing w:beforeAutospacing="0" w:afterAutospacing="0" w:line="480" w:lineRule="atLeast"/>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各省、自治区、直辖市人民政府，国务院各部委、各直属机构：</w:t>
      </w:r>
    </w:p>
    <w:p w14:paraId="762CC83E"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数学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14:paraId="2F0AF726"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一、总体要求</w:t>
      </w:r>
    </w:p>
    <w:p w14:paraId="52B833C3"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（一）指导思想。</w:t>
      </w:r>
    </w:p>
    <w:p w14:paraId="7FA69A33"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全面贯彻党的十九大精神，以习近平新时代中国特色社会主义思想为指导，贯彻创新、协调、绿色、开放、共享的新发展理念，按照党中央、国务院决策部署，深入实施科教兴国战略、创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进创新型国家和世界科技强国建设，为加快建设社会主义现代化强国、实现中华民族伟大复兴的中国梦提供强大支撑。</w:t>
      </w:r>
    </w:p>
    <w:p w14:paraId="357698FA"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（二）基本原则。</w:t>
      </w:r>
    </w:p>
    <w:p w14:paraId="21D791CE"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遵循科学规律，坚持分类指导。尊重科学研究灵感瞬间性、方式随意性、路径不确定性的特点，营造有利于创新的环境和文化，鼓励科学家自由畅想、大胆假设、认真求证。推动自由探索和目标导向有机结合，自由探索类基础研究聚焦</w:t>
      </w:r>
      <w:r>
        <w:rPr>
          <w:rFonts w:asciiTheme="minorEastAsia" w:hAnsiTheme="minorEastAsia" w:cstheme="minorEastAsia" w:hint="eastAsia"/>
          <w:color w:val="333333"/>
          <w:shd w:val="clear" w:color="auto" w:fill="FFFFFF"/>
        </w:rPr>
        <w:lastRenderedPageBreak/>
        <w:t>探索未知的科学问题，勇攀科学高峰；目标导向类基础研究紧密结合经济社会发展需求，加强战略领域前瞻部署。</w:t>
      </w:r>
    </w:p>
    <w:p w14:paraId="66013D49"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突出原始创新，促进融通发展。把提升原始创新能力摆在更加突出位置，坚定创新自信，勇于挑战最前沿的科学问题，提出更多原创理论，</w:t>
      </w:r>
      <w:proofErr w:type="gramStart"/>
      <w:r>
        <w:rPr>
          <w:rFonts w:asciiTheme="minorEastAsia" w:hAnsiTheme="minorEastAsia" w:cstheme="minorEastAsia" w:hint="eastAsia"/>
          <w:color w:val="333333"/>
          <w:shd w:val="clear" w:color="auto" w:fill="FFFFFF"/>
        </w:rPr>
        <w:t>作出</w:t>
      </w:r>
      <w:proofErr w:type="gramEnd"/>
      <w:r>
        <w:rPr>
          <w:rFonts w:asciiTheme="minorEastAsia" w:hAnsiTheme="minorEastAsia" w:cstheme="minorEastAsia" w:hint="eastAsia"/>
          <w:color w:val="333333"/>
          <w:shd w:val="clear" w:color="auto" w:fill="FFFFFF"/>
        </w:rPr>
        <w:t>更多原创发现。强化科教融合、军民融合和产学研深度融合，坚持需求牵引，促进基础研究、应用研究与产业化对接融通，推动不同行业和领域创新要素有效对接。</w:t>
      </w:r>
    </w:p>
    <w:p w14:paraId="5899153A"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创新体制机制，增强创新活力。突出以人为导向，深化科研项目和经费管理改革，营造宽松科研环境，使科研人员潜心、长期从事基础研究。完善分类评价机制，调动科学家、科研院所、高校、企业等方面的积极性创造性。创新政府管理方式，引导企业加强基础研究，提升市场竞争力。</w:t>
      </w:r>
    </w:p>
    <w:p w14:paraId="03D027A4"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加强协同创新，扩大开放合作。适应大科学、大数据、互联网时代新要求，积极探索科研活动协同合作、</w:t>
      </w:r>
      <w:proofErr w:type="gramStart"/>
      <w:r>
        <w:rPr>
          <w:rFonts w:asciiTheme="minorEastAsia" w:hAnsiTheme="minorEastAsia" w:cstheme="minorEastAsia" w:hint="eastAsia"/>
          <w:color w:val="333333"/>
          <w:shd w:val="clear" w:color="auto" w:fill="FFFFFF"/>
        </w:rPr>
        <w:t>众包众筹</w:t>
      </w:r>
      <w:proofErr w:type="gramEnd"/>
      <w:r>
        <w:rPr>
          <w:rFonts w:asciiTheme="minorEastAsia" w:hAnsiTheme="minorEastAsia" w:cstheme="minorEastAsia" w:hint="eastAsia"/>
          <w:color w:val="333333"/>
          <w:shd w:val="clear" w:color="auto" w:fill="FFFFFF"/>
        </w:rPr>
        <w:t>等新方式，破解科学难题、共享创新成果。坚持全球视野，创新人才培养机制，多方引才引智。主动融入全球创新网络，加强创新能力开放合作，打造国际合作新平台，共同应对全球关注的重大科学挑战。</w:t>
      </w:r>
    </w:p>
    <w:p w14:paraId="638D82B0"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14:paraId="46DB780C"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（三）发展目标。</w:t>
      </w:r>
    </w:p>
    <w:p w14:paraId="6C994397"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到2020年，我国基础科学研究整体水平和国际影响力显著提升，在若干重要领域跻身世界先进行列，在科学前沿重要方向取得一批重大原创性科学成果，解决一批面向国家战略需求的前瞻性重大科学问题，支撑引领创新驱动发展的源头供给能力显著增强，为全面建成小康社会、进入创新型国家行列提供有力支撑。</w:t>
      </w:r>
    </w:p>
    <w:p w14:paraId="4EC2F2E3"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到2035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14:paraId="27ECD232"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到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14:paraId="434898F0"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lastRenderedPageBreak/>
        <w:t>二、完善基础研究布局</w:t>
      </w:r>
    </w:p>
    <w:p w14:paraId="532001AF"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四）强化基础研究系统部署。坚持从教育抓起，潜心加强基础科学研究，对数学、物理等重点基础学科给予更多倾斜。完善学科布局，推动基础学科与应用学科均衡协调发展，鼓励开展跨学科研究，促进自然科学、人文社会科学等不同学科之间的交叉融合。加强基础前沿科学研究，围绕宇宙演化、物质结构、生命起源、脑与认知等开展探索，加强对量子科学、脑科学、合成生物学、空间科学、深海科学等重大科学问题的超前部署。加强应用基础研究，围绕经济社会发展和国家安全的重大需求，突出关键共性技术、前沿引领技术、现代工程技术、颠覆性技术创新，在农业、材料、能源、网络信息、制造与工程等领域和行业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14:paraId="0DED6FE4"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（五）优化国家科技计划基础研究支持体系。发挥国家自然科学基金支持源头创新的重要作用，更加聚焦基础学科和前沿探索，支持人才和团队建设。加强国家科技重大</w:t>
      </w:r>
      <w:proofErr w:type="gramStart"/>
      <w:r>
        <w:rPr>
          <w:rFonts w:asciiTheme="minorEastAsia" w:hAnsiTheme="minorEastAsia" w:cstheme="minorEastAsia" w:hint="eastAsia"/>
          <w:color w:val="333333"/>
          <w:shd w:val="clear" w:color="auto" w:fill="FFFFFF"/>
        </w:rPr>
        <w:t>专项与</w:t>
      </w:r>
      <w:proofErr w:type="gramEnd"/>
      <w:r>
        <w:rPr>
          <w:rFonts w:asciiTheme="minorEastAsia" w:hAnsiTheme="minorEastAsia" w:cstheme="minorEastAsia" w:hint="eastAsia"/>
          <w:color w:val="333333"/>
          <w:shd w:val="clear" w:color="auto" w:fill="FFFFFF"/>
        </w:rPr>
        <w:t>国家其他重大项目和重大工程的衔接，推动基础研究成果共享，发挥好基础研究的基石作用。拓展实施国家重大科技项目，加快实施量子通信与量子计算机、脑科学与类脑研究等“科技创新2030—重大项目”，推动对其他重大基础前沿和战略必争领域的前瞻部署。加快实施国家重点研发计划，聚焦国家重大战略任务，进一步加强基础研究前瞻部署，从基础前沿、重大关键共性技术到应用示范进行全链条创新设计、一体化组织实施。健全技术创新引导专项（基金）运行机制，引导地方、企业和社会力量加大对基础研究的支持。优化基地和人才专项布局，加快基础研究创新基地建设和能力提升，促进科技资源开放共享。</w:t>
      </w:r>
    </w:p>
    <w:p w14:paraId="68EA4515"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六）优化基础研究区域布局。聚焦国家区域发展战略，创新引领率先实现东部地区优化发展，推动中西部地区走差异化和跨越式发展道路，构建各具特色的区域基础研究发展格局。支持北京、上海建设具有全球影响力的科技创新中心，推动粤港澳大湾区打造国际科技创新中心。加强北京怀柔、上海张江、安徽合肥等综合性国家科学中心建设，打造原始创新高地。充分发挥国家自主创新示范区、</w:t>
      </w:r>
      <w:r>
        <w:rPr>
          <w:rFonts w:asciiTheme="minorEastAsia" w:hAnsiTheme="minorEastAsia" w:cstheme="minorEastAsia" w:hint="eastAsia"/>
          <w:color w:val="333333"/>
          <w:shd w:val="clear" w:color="auto" w:fill="FFFFFF"/>
        </w:rPr>
        <w:lastRenderedPageBreak/>
        <w:t>国家高新区作用，突出已有优势，强化东北和中西部地区基础研究布局，构建跨区域创新网络。</w:t>
      </w:r>
    </w:p>
    <w:p w14:paraId="7E692CDD"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七）推进国家重大科技基础设施建设。聚焦能源、生命、地球系统与环境、材料、粒子物理和核物理、空间天文、工程技术等领域，依托高校、科研院所等布局建设一批国家重大科技基础设施。鼓励和引导地方、社会力量投资建设重大科技基础设施，加快缓解设施供给不足问题。支持各</w:t>
      </w:r>
      <w:proofErr w:type="gramStart"/>
      <w:r>
        <w:rPr>
          <w:rFonts w:asciiTheme="minorEastAsia" w:hAnsiTheme="minorEastAsia" w:cstheme="minorEastAsia" w:hint="eastAsia"/>
          <w:color w:val="333333"/>
          <w:shd w:val="clear" w:color="auto" w:fill="FFFFFF"/>
        </w:rPr>
        <w:t>类创新</w:t>
      </w:r>
      <w:proofErr w:type="gramEnd"/>
      <w:r>
        <w:rPr>
          <w:rFonts w:asciiTheme="minorEastAsia" w:hAnsiTheme="minorEastAsia" w:cstheme="minorEastAsia" w:hint="eastAsia"/>
          <w:color w:val="333333"/>
          <w:shd w:val="clear" w:color="auto" w:fill="FFFFFF"/>
        </w:rPr>
        <w:t>主体依托重大科技基础设施开展科学前沿问题研究，加快提升科学发现和原始创新能力，支撑重大科技突破。</w:t>
      </w:r>
    </w:p>
    <w:p w14:paraId="23EB0C41"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三、建设高水平研究基地</w:t>
      </w:r>
    </w:p>
    <w:p w14:paraId="0B41D7BB"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八）布局建设国家实验室。聚焦国家目标和战略需求，在有望引领未来发展的战略制高点，统筹部署和建设突破型、引领型、平台型一体的国家实验室，给任务、给机制、给条件、给支持，激发其创新活力。选择最优秀的团队和最有优势的创新单元，整合全国创新资源，聚集国内外一流人才，探索建立符合大科学时代科研规律的科学研究组织形式。建立国家实验室稳定支持机制，开展具有重大引领作用的跨学科、大协同的创新攻关，打造体现国家意志、具有世界一流水平、引领发展的重要战略科技力量。</w:t>
      </w:r>
    </w:p>
    <w:p w14:paraId="77FDEAA9"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九）加强基础研究创新基地建设。优化国家重点实验室布局，在前沿、新兴、交叉、边缘等学科以及布局薄弱学科，依托高校、科研院所和骨干企业等部署建设一批国家重点实验室和国防科技重点实验室，推进学科交叉国家研究中心建设。加强转制科研院所创新能力建设，引导有条件的转制科研院所更多聚焦科学前沿和应用基础研究，打造引领行业发展的原始创新高地。加强企业国家重点实验室建设，支持企业与高校、科研院所等共建研发机构和联合实验室，加强面向行业共性问题的应用基础研究。推进军民共建、省部共建和港澳国家重点实验室建设。加强国家野外科学观测研究站建设，提升野外观测研究示范能力。强化对科技创新基地的定期评估考核和调整，坚持能进能出，提升持续创新活力。</w:t>
      </w:r>
    </w:p>
    <w:p w14:paraId="63204B68"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四、壮大基础研究人才队伍</w:t>
      </w:r>
    </w:p>
    <w:p w14:paraId="68F9B1EA"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培养造就具有国际水平的战略科技人才和科技领军人才。把握国际发展机遇，围绕国家重大需求，创新人才培养、引进、使用机制，更大力度推进实施国家“千人计划”、“万人计划”等高层次人才引进和培养计划，多方引才引</w:t>
      </w:r>
      <w:r>
        <w:rPr>
          <w:rFonts w:asciiTheme="minorEastAsia" w:hAnsiTheme="minorEastAsia" w:cstheme="minorEastAsia" w:hint="eastAsia"/>
          <w:color w:val="333333"/>
          <w:shd w:val="clear" w:color="auto" w:fill="FFFFFF"/>
        </w:rPr>
        <w:lastRenderedPageBreak/>
        <w:t>智，广聚天下英才。在我国优势科研领域设立一批科学家工作室，培养一批具有前瞻性和国际眼光的战略科学家群体。建立健全人才流动机制，鼓励人才在高校、科研院所和企业之间合理流动。</w:t>
      </w:r>
    </w:p>
    <w:p w14:paraId="4E2B55BE"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一）加强中青年和后备科技人才培养。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14:paraId="6F853DE6"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二）稳定高水平实验技术人才队伍。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p>
    <w:p w14:paraId="65A4A5A0"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三）建设高水平创新团队。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14:paraId="7872DBBD"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五、提高基础研究国际化水平</w:t>
      </w:r>
    </w:p>
    <w:p w14:paraId="6964E216"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四）组织实施国际大科学计划和大科学工程。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14:paraId="5E424CB8"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五）深化基础研究国际合作。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14:paraId="308609CF"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六、优化基础研究发展机制和环境</w:t>
      </w:r>
    </w:p>
    <w:p w14:paraId="2133114F"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lastRenderedPageBreak/>
        <w:t>（十六）加强基础研究顶层设计和统筹协调。加强统筹规划，集中资源要素，瞄准世界科技发展前沿，突出原始创新。在国家科技计划（专项、基金等）管理部际联席会议机制下，成立基础研究战略咨询委员会，</w:t>
      </w:r>
      <w:proofErr w:type="gramStart"/>
      <w:r>
        <w:rPr>
          <w:rFonts w:asciiTheme="minorEastAsia" w:hAnsiTheme="minorEastAsia" w:cstheme="minorEastAsia" w:hint="eastAsia"/>
          <w:color w:val="333333"/>
          <w:shd w:val="clear" w:color="auto" w:fill="FFFFFF"/>
        </w:rPr>
        <w:t>研判基础</w:t>
      </w:r>
      <w:proofErr w:type="gramEnd"/>
      <w:r>
        <w:rPr>
          <w:rFonts w:asciiTheme="minorEastAsia" w:hAnsiTheme="minorEastAsia" w:cstheme="minorEastAsia" w:hint="eastAsia"/>
          <w:color w:val="333333"/>
          <w:shd w:val="clear" w:color="auto" w:fill="FFFFFF"/>
        </w:rPr>
        <w:t>研究发展趋势，开展基础研究战略咨询，提出我国基础研究重大需求和工作部署建议。强化中央和地方、中央部门间协调，推进军民基础研究融合发展。结合国际一流科研机构、世界一流大学和一流学科建设，推进基础研究科教融合。</w:t>
      </w:r>
    </w:p>
    <w:p w14:paraId="3F2BC5A3"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七）建立基础研究多元化投入机制。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14:paraId="0D49D210"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八）进一步深化科研项目和经费管理改革。完善符合基础研究规律的项目组织、申报、评审与决策机制，遴选基础研究项目时更多注重对研究方向、人才团队及其创新能力的考察。简化基础研究项目任务书和预算书，落实法人单位和科研人员的经费使用自主权，使科研人员有充足时间心无旁骛地开展科学研究，</w:t>
      </w:r>
      <w:proofErr w:type="gramStart"/>
      <w:r>
        <w:rPr>
          <w:rFonts w:asciiTheme="minorEastAsia" w:hAnsiTheme="minorEastAsia" w:cstheme="minorEastAsia" w:hint="eastAsia"/>
          <w:color w:val="333333"/>
          <w:shd w:val="clear" w:color="auto" w:fill="FFFFFF"/>
        </w:rPr>
        <w:t>让经费</w:t>
      </w:r>
      <w:proofErr w:type="gramEnd"/>
      <w:r>
        <w:rPr>
          <w:rFonts w:asciiTheme="minorEastAsia" w:hAnsiTheme="minorEastAsia" w:cstheme="minorEastAsia" w:hint="eastAsia"/>
          <w:color w:val="333333"/>
          <w:shd w:val="clear" w:color="auto" w:fill="FFFFFF"/>
        </w:rPr>
        <w:t>为人的创造性活动服务。探索直接委托国家科技创新基地承担国家科研任务的机制。</w:t>
      </w:r>
    </w:p>
    <w:p w14:paraId="640C6D1A"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十九）推动基础研究与应用研究融通。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w:t>
      </w:r>
      <w:proofErr w:type="gramStart"/>
      <w:r>
        <w:rPr>
          <w:rFonts w:asciiTheme="minorEastAsia" w:hAnsiTheme="minorEastAsia" w:cstheme="minorEastAsia" w:hint="eastAsia"/>
          <w:color w:val="333333"/>
          <w:shd w:val="clear" w:color="auto" w:fill="FFFFFF"/>
        </w:rPr>
        <w:t>创客等</w:t>
      </w:r>
      <w:proofErr w:type="gramEnd"/>
      <w:r>
        <w:rPr>
          <w:rFonts w:asciiTheme="minorEastAsia" w:hAnsiTheme="minorEastAsia" w:cstheme="minorEastAsia" w:hint="eastAsia"/>
          <w:color w:val="333333"/>
          <w:shd w:val="clear" w:color="auto" w:fill="FFFFFF"/>
        </w:rPr>
        <w:t>各</w:t>
      </w:r>
      <w:proofErr w:type="gramStart"/>
      <w:r>
        <w:rPr>
          <w:rFonts w:asciiTheme="minorEastAsia" w:hAnsiTheme="minorEastAsia" w:cstheme="minorEastAsia" w:hint="eastAsia"/>
          <w:color w:val="333333"/>
          <w:shd w:val="clear" w:color="auto" w:fill="FFFFFF"/>
        </w:rPr>
        <w:t>类创新</w:t>
      </w:r>
      <w:proofErr w:type="gramEnd"/>
      <w:r>
        <w:rPr>
          <w:rFonts w:asciiTheme="minorEastAsia" w:hAnsiTheme="minorEastAsia" w:cstheme="minorEastAsia" w:hint="eastAsia"/>
          <w:color w:val="333333"/>
          <w:shd w:val="clear" w:color="auto" w:fill="FFFFFF"/>
        </w:rPr>
        <w:t>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w:t>
      </w:r>
      <w:proofErr w:type="gramStart"/>
      <w:r>
        <w:rPr>
          <w:rFonts w:asciiTheme="minorEastAsia" w:hAnsiTheme="minorEastAsia" w:cstheme="minorEastAsia" w:hint="eastAsia"/>
          <w:color w:val="333333"/>
          <w:shd w:val="clear" w:color="auto" w:fill="FFFFFF"/>
        </w:rPr>
        <w:t>众包众筹</w:t>
      </w:r>
      <w:proofErr w:type="gramEnd"/>
      <w:r>
        <w:rPr>
          <w:rFonts w:asciiTheme="minorEastAsia" w:hAnsiTheme="minorEastAsia" w:cstheme="minorEastAsia" w:hint="eastAsia"/>
          <w:color w:val="333333"/>
          <w:shd w:val="clear" w:color="auto" w:fill="FFFFFF"/>
        </w:rPr>
        <w:t>，举办多种形式的创新挑战赛，加强知识产权保护，建立集群思、汇众智、解难题</w:t>
      </w:r>
      <w:proofErr w:type="gramStart"/>
      <w:r>
        <w:rPr>
          <w:rFonts w:asciiTheme="minorEastAsia" w:hAnsiTheme="minorEastAsia" w:cstheme="minorEastAsia" w:hint="eastAsia"/>
          <w:color w:val="333333"/>
          <w:shd w:val="clear" w:color="auto" w:fill="FFFFFF"/>
        </w:rPr>
        <w:t>的众创空间</w:t>
      </w:r>
      <w:proofErr w:type="gramEnd"/>
      <w:r>
        <w:rPr>
          <w:rFonts w:asciiTheme="minorEastAsia" w:hAnsiTheme="minorEastAsia" w:cstheme="minorEastAsia" w:hint="eastAsia"/>
          <w:color w:val="333333"/>
          <w:shd w:val="clear" w:color="auto" w:fill="FFFFFF"/>
        </w:rPr>
        <w:t>。</w:t>
      </w:r>
    </w:p>
    <w:p w14:paraId="4BC26E9D"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（二十）促进科技资源开放共享。加强国家科技资源共享服务平台建设和科学数据管理，统筹国家科技创新基地规划布局，推进国家科学数据中心、国家种</w:t>
      </w:r>
      <w:r>
        <w:rPr>
          <w:rFonts w:asciiTheme="minorEastAsia" w:hAnsiTheme="minorEastAsia" w:cstheme="minorEastAsia" w:hint="eastAsia"/>
          <w:color w:val="333333"/>
          <w:shd w:val="clear" w:color="auto" w:fill="FFFFFF"/>
        </w:rPr>
        <w:lastRenderedPageBreak/>
        <w:t>质资源库、人类遗传资源和实验材料库（馆）建设，促进国防科技资源开放共享。面向重要基础科学问题和重大战略需求，加强基础性、公益性的自然本底数据、种质、标本等科技基础条件资源收集。完善国家科技报告制度，推动更多国家重大科技基础设施、科学数据和仪器设备向各</w:t>
      </w:r>
      <w:proofErr w:type="gramStart"/>
      <w:r>
        <w:rPr>
          <w:rFonts w:asciiTheme="minorEastAsia" w:hAnsiTheme="minorEastAsia" w:cstheme="minorEastAsia" w:hint="eastAsia"/>
          <w:color w:val="333333"/>
          <w:shd w:val="clear" w:color="auto" w:fill="FFFFFF"/>
        </w:rPr>
        <w:t>类创新</w:t>
      </w:r>
      <w:proofErr w:type="gramEnd"/>
      <w:r>
        <w:rPr>
          <w:rFonts w:asciiTheme="minorEastAsia" w:hAnsiTheme="minorEastAsia" w:cstheme="minorEastAsia" w:hint="eastAsia"/>
          <w:color w:val="333333"/>
          <w:shd w:val="clear" w:color="auto" w:fill="FFFFFF"/>
        </w:rPr>
        <w:t>主体开放。强化新购大型科研</w:t>
      </w:r>
      <w:proofErr w:type="gramStart"/>
      <w:r>
        <w:rPr>
          <w:rFonts w:asciiTheme="minorEastAsia" w:hAnsiTheme="minorEastAsia" w:cstheme="minorEastAsia" w:hint="eastAsia"/>
          <w:color w:val="333333"/>
          <w:shd w:val="clear" w:color="auto" w:fill="FFFFFF"/>
        </w:rPr>
        <w:t>仪器查重评议</w:t>
      </w:r>
      <w:proofErr w:type="gramEnd"/>
      <w:r>
        <w:rPr>
          <w:rFonts w:asciiTheme="minorEastAsia" w:hAnsiTheme="minorEastAsia" w:cstheme="minorEastAsia" w:hint="eastAsia"/>
          <w:color w:val="333333"/>
          <w:shd w:val="clear" w:color="auto" w:fill="FFFFFF"/>
        </w:rPr>
        <w:t>，建立健全科研设施与仪器开放共享管理机制和后补助机制。发挥创新</w:t>
      </w:r>
      <w:proofErr w:type="gramStart"/>
      <w:r>
        <w:rPr>
          <w:rFonts w:asciiTheme="minorEastAsia" w:hAnsiTheme="minorEastAsia" w:cstheme="minorEastAsia" w:hint="eastAsia"/>
          <w:color w:val="333333"/>
          <w:shd w:val="clear" w:color="auto" w:fill="FFFFFF"/>
        </w:rPr>
        <w:t>券</w:t>
      </w:r>
      <w:proofErr w:type="gramEnd"/>
      <w:r>
        <w:rPr>
          <w:rFonts w:asciiTheme="minorEastAsia" w:hAnsiTheme="minorEastAsia" w:cstheme="minorEastAsia" w:hint="eastAsia"/>
          <w:color w:val="333333"/>
          <w:shd w:val="clear" w:color="auto" w:fill="FFFFFF"/>
        </w:rPr>
        <w:t>在促进科研设施与仪器开放共享方面的作用，强化法人单位开放共享的主体责任和义务。</w:t>
      </w:r>
    </w:p>
    <w:p w14:paraId="7D1A53A6"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（二十一）建立完善符合基础研究特点和规律的评价机制。开展基础研究差别</w:t>
      </w:r>
      <w:proofErr w:type="gramStart"/>
      <w:r>
        <w:rPr>
          <w:rFonts w:asciiTheme="minorEastAsia" w:hAnsiTheme="minorEastAsia" w:cstheme="minorEastAsia" w:hint="eastAsia"/>
          <w:color w:val="333333"/>
          <w:shd w:val="clear" w:color="auto" w:fill="FFFFFF"/>
        </w:rPr>
        <w:t>化评价</w:t>
      </w:r>
      <w:proofErr w:type="gramEnd"/>
      <w:r>
        <w:rPr>
          <w:rFonts w:asciiTheme="minorEastAsia" w:hAnsiTheme="minorEastAsia" w:cstheme="minorEastAsia" w:hint="eastAsia"/>
          <w:color w:val="333333"/>
          <w:shd w:val="clear" w:color="auto" w:fill="FFFFFF"/>
        </w:rPr>
        <w:t>试点，针对不同高校、科研院所实行分类评价，制定相应标准和程序，完善以创新质量和学术贡献为核心的评价机制。自由探索类基础研究主要评价研究的原创性和学术贡献，探索长周期评价和国际同行评价；目标导向类基础研究主要评价解决重大科学问题的效能，加强过程评估，建立长效监管机制，提高创新效率。支持高校与科研院所自主布局基础研究，扩大高校与科研院所学术自主权和个人科研选题选择权。健全完善科技奖励等激励机制，提升科研人员荣誉感；建立鼓励创新、宽容失败的容错机制，鼓励科研人员大胆探索、挑战未知。</w:t>
      </w:r>
    </w:p>
    <w:p w14:paraId="7608069B" w14:textId="77777777" w:rsidR="00751D0D" w:rsidRDefault="00751D0D" w:rsidP="00751D0D">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（二十二）加强科研诚信建设。坚持</w:t>
      </w:r>
      <w:proofErr w:type="gramStart"/>
      <w:r>
        <w:rPr>
          <w:rFonts w:asciiTheme="minorEastAsia" w:hAnsiTheme="minorEastAsia" w:cstheme="minorEastAsia" w:hint="eastAsia"/>
          <w:color w:val="333333"/>
          <w:shd w:val="clear" w:color="auto" w:fill="FFFFFF"/>
        </w:rPr>
        <w:t>科学监督</w:t>
      </w:r>
      <w:proofErr w:type="gramEnd"/>
      <w:r>
        <w:rPr>
          <w:rFonts w:asciiTheme="minorEastAsia" w:hAnsiTheme="minorEastAsia" w:cstheme="minorEastAsia" w:hint="eastAsia"/>
          <w:color w:val="333333"/>
          <w:shd w:val="clear" w:color="auto" w:fill="FFFFFF"/>
        </w:rPr>
        <w:t>与诚信教育相结合，教育引导科研人员坚守学术诚信、恪守学术道德、完善学术人格、维护学术尊严。指导高校、科研院所等建立完善学术管理制度，对科研人员学术成长轨迹和学术水平进行跟踪评价，对重</w:t>
      </w:r>
      <w:proofErr w:type="gramStart"/>
      <w:r>
        <w:rPr>
          <w:rFonts w:asciiTheme="minorEastAsia" w:hAnsiTheme="minorEastAsia" w:cstheme="minorEastAsia" w:hint="eastAsia"/>
          <w:color w:val="333333"/>
          <w:shd w:val="clear" w:color="auto" w:fill="FFFFFF"/>
        </w:rPr>
        <w:t>要学术</w:t>
      </w:r>
      <w:proofErr w:type="gramEnd"/>
      <w:r>
        <w:rPr>
          <w:rFonts w:asciiTheme="minorEastAsia" w:hAnsiTheme="minorEastAsia" w:cstheme="minorEastAsia" w:hint="eastAsia"/>
          <w:color w:val="333333"/>
          <w:shd w:val="clear" w:color="auto" w:fill="FFFFFF"/>
        </w:rPr>
        <w:t>成果发表加强审核和学术把关。抓紧制定对科研不端行为“零容忍”、树立正确科研评价导向的规定，加大对科研造假行为的打击力度，夯实我国科研诚信基础。</w:t>
      </w:r>
    </w:p>
    <w:p w14:paraId="2CF25987" w14:textId="77777777" w:rsidR="00751D0D" w:rsidRDefault="00751D0D" w:rsidP="00751D0D">
      <w:pPr>
        <w:pStyle w:val="a7"/>
        <w:widowControl/>
        <w:shd w:val="clear" w:color="auto" w:fill="FFFFFF"/>
        <w:spacing w:beforeAutospacing="0" w:afterAutospacing="0" w:line="480" w:lineRule="atLeast"/>
        <w:ind w:firstLine="420"/>
        <w:jc w:val="both"/>
        <w:rPr>
          <w:rFonts w:ascii="宋体" w:eastAsia="宋体" w:hAnsi="宋体" w:cs="宋体"/>
          <w:color w:val="333333"/>
        </w:rPr>
      </w:pPr>
      <w:r>
        <w:rPr>
          <w:rFonts w:asciiTheme="minorEastAsia" w:hAnsiTheme="minorEastAsia" w:cstheme="minorEastAsia" w:hint="eastAsia"/>
          <w:color w:val="333333"/>
          <w:shd w:val="clear" w:color="auto" w:fill="FFFFFF"/>
        </w:rPr>
        <w:t>（二十三）推动科学普及，弘扬科学精神和创新文化。充分发挥基础研究对传播科学思想、弘扬科学精神和创新文化的重要作用，鼓励科学家面向社会公众普及科学知识。推动国家重点实验室等创新基地面向社会开展多种形式的科普活</w:t>
      </w:r>
      <w:r>
        <w:rPr>
          <w:rFonts w:ascii="宋体" w:eastAsia="宋体" w:hAnsi="宋体" w:cs="宋体" w:hint="eastAsia"/>
          <w:color w:val="333333"/>
          <w:shd w:val="clear" w:color="auto" w:fill="FFFFFF"/>
        </w:rPr>
        <w:t>动。</w:t>
      </w:r>
    </w:p>
    <w:p w14:paraId="68615533" w14:textId="77777777" w:rsidR="00751D0D" w:rsidRDefault="00751D0D" w:rsidP="00751D0D">
      <w:pPr>
        <w:pStyle w:val="a7"/>
        <w:widowControl/>
        <w:shd w:val="clear" w:color="auto" w:fill="FFFFFF"/>
        <w:spacing w:beforeAutospacing="0" w:afterAutospacing="0"/>
        <w:jc w:val="right"/>
        <w:rPr>
          <w:rFonts w:ascii="宋体" w:eastAsia="宋体" w:hAnsi="宋体" w:cs="宋体"/>
          <w:color w:val="333333"/>
        </w:rPr>
      </w:pPr>
      <w:r>
        <w:rPr>
          <w:rFonts w:ascii="宋体" w:eastAsia="宋体" w:hAnsi="宋体" w:cs="宋体" w:hint="eastAsia"/>
          <w:color w:val="333333"/>
          <w:shd w:val="clear" w:color="auto" w:fill="FFFFFF"/>
        </w:rPr>
        <w:t xml:space="preserve">        国务院              </w:t>
      </w:r>
    </w:p>
    <w:p w14:paraId="790E7877" w14:textId="77777777" w:rsidR="00751D0D" w:rsidRDefault="00751D0D" w:rsidP="00751D0D">
      <w:pPr>
        <w:pStyle w:val="a7"/>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color w:val="333333"/>
          <w:shd w:val="clear" w:color="auto" w:fill="FFFFFF"/>
        </w:rPr>
        <w:t xml:space="preserve">                    2018年1月19日      </w:t>
      </w:r>
    </w:p>
    <w:p w14:paraId="3B305F7F" w14:textId="77777777" w:rsidR="00751D0D" w:rsidRDefault="00751D0D" w:rsidP="00751D0D">
      <w:r>
        <w:rPr>
          <w:rFonts w:hint="eastAsia"/>
        </w:rPr>
        <w:t xml:space="preserve">       </w:t>
      </w:r>
    </w:p>
    <w:p w14:paraId="49CC6520" w14:textId="77777777" w:rsidR="00751D0D" w:rsidRDefault="00751D0D" w:rsidP="00751D0D"/>
    <w:p w14:paraId="29022C28"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80DC" w14:textId="77777777" w:rsidR="009E1AB3" w:rsidRDefault="009E1AB3" w:rsidP="00751D0D">
      <w:r>
        <w:separator/>
      </w:r>
    </w:p>
  </w:endnote>
  <w:endnote w:type="continuationSeparator" w:id="0">
    <w:p w14:paraId="3533918C" w14:textId="77777777" w:rsidR="009E1AB3" w:rsidRDefault="009E1AB3" w:rsidP="0075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46F9" w14:textId="77777777" w:rsidR="009E1AB3" w:rsidRDefault="009E1AB3" w:rsidP="00751D0D">
      <w:r>
        <w:separator/>
      </w:r>
    </w:p>
  </w:footnote>
  <w:footnote w:type="continuationSeparator" w:id="0">
    <w:p w14:paraId="20AA3B91" w14:textId="77777777" w:rsidR="009E1AB3" w:rsidRDefault="009E1AB3" w:rsidP="0075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5DA9"/>
    <w:rsid w:val="00645DA9"/>
    <w:rsid w:val="006D4BBD"/>
    <w:rsid w:val="00751D0D"/>
    <w:rsid w:val="009A57CF"/>
    <w:rsid w:val="009E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13234-DBD2-4F5E-A6A9-CE08534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D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D0D"/>
    <w:rPr>
      <w:sz w:val="18"/>
      <w:szCs w:val="18"/>
    </w:rPr>
  </w:style>
  <w:style w:type="paragraph" w:styleId="a5">
    <w:name w:val="footer"/>
    <w:basedOn w:val="a"/>
    <w:link w:val="a6"/>
    <w:uiPriority w:val="99"/>
    <w:unhideWhenUsed/>
    <w:rsid w:val="00751D0D"/>
    <w:pPr>
      <w:tabs>
        <w:tab w:val="center" w:pos="4153"/>
        <w:tab w:val="right" w:pos="8306"/>
      </w:tabs>
      <w:snapToGrid w:val="0"/>
      <w:jc w:val="left"/>
    </w:pPr>
    <w:rPr>
      <w:sz w:val="18"/>
      <w:szCs w:val="18"/>
    </w:rPr>
  </w:style>
  <w:style w:type="character" w:customStyle="1" w:styleId="a6">
    <w:name w:val="页脚 字符"/>
    <w:basedOn w:val="a0"/>
    <w:link w:val="a5"/>
    <w:uiPriority w:val="99"/>
    <w:rsid w:val="00751D0D"/>
    <w:rPr>
      <w:sz w:val="18"/>
      <w:szCs w:val="18"/>
    </w:rPr>
  </w:style>
  <w:style w:type="paragraph" w:styleId="a7">
    <w:name w:val="Normal (Web)"/>
    <w:basedOn w:val="a"/>
    <w:rsid w:val="00751D0D"/>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2020-06-24T04:48:00Z</dcterms:created>
  <dcterms:modified xsi:type="dcterms:W3CDTF">2020-06-24T04:48:00Z</dcterms:modified>
</cp:coreProperties>
</file>