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24"/>
        </w:rPr>
        <w:t>附件2</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24"/>
        </w:rPr>
        <w:t> </w:t>
      </w:r>
    </w:p>
    <w:p w:rsidR="000743B7" w:rsidRPr="00075097" w:rsidRDefault="000743B7" w:rsidP="000743B7">
      <w:pPr>
        <w:widowControl/>
        <w:shd w:val="clear" w:color="auto" w:fill="FFFFFF"/>
        <w:snapToGrid w:val="0"/>
        <w:jc w:val="center"/>
        <w:rPr>
          <w:rFonts w:ascii="宋体" w:hAnsi="宋体" w:cs="宋体"/>
          <w:color w:val="333333"/>
          <w:kern w:val="0"/>
          <w:sz w:val="24"/>
          <w:szCs w:val="24"/>
        </w:rPr>
      </w:pPr>
      <w:r w:rsidRPr="00075097">
        <w:rPr>
          <w:rFonts w:ascii="Times New Roman" w:eastAsia="方正小标宋简体" w:hAnsi="Times New Roman" w:hint="eastAsia"/>
          <w:color w:val="333333"/>
          <w:spacing w:val="-20"/>
          <w:kern w:val="0"/>
          <w:sz w:val="44"/>
          <w:szCs w:val="44"/>
        </w:rPr>
        <w:t>普通高</w:t>
      </w:r>
      <w:bookmarkStart w:id="0" w:name="_GoBack"/>
      <w:bookmarkEnd w:id="0"/>
      <w:r w:rsidRPr="00075097">
        <w:rPr>
          <w:rFonts w:ascii="Times New Roman" w:eastAsia="方正小标宋简体" w:hAnsi="Times New Roman" w:hint="eastAsia"/>
          <w:color w:val="333333"/>
          <w:spacing w:val="-20"/>
          <w:kern w:val="0"/>
          <w:sz w:val="44"/>
          <w:szCs w:val="44"/>
        </w:rPr>
        <w:t>等学校本科教学工作合格评估指标体系</w:t>
      </w:r>
    </w:p>
    <w:tbl>
      <w:tblPr>
        <w:tblW w:w="8515"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410"/>
      </w:tblGrid>
      <w:tr w:rsidR="000743B7" w:rsidRPr="00D42C06" w:rsidTr="001257EC">
        <w:trPr>
          <w:trHeight w:val="865"/>
          <w:jc w:val="center"/>
        </w:trPr>
        <w:tc>
          <w:tcPr>
            <w:tcW w:w="4105" w:type="dxa"/>
            <w:shd w:val="clear" w:color="auto" w:fill="auto"/>
            <w:vAlign w:val="center"/>
            <w:hideMark/>
          </w:tcPr>
          <w:p w:rsidR="000743B7" w:rsidRPr="00075097" w:rsidRDefault="000743B7" w:rsidP="001257EC">
            <w:pPr>
              <w:widowControl/>
              <w:spacing w:line="360" w:lineRule="exact"/>
              <w:jc w:val="center"/>
              <w:rPr>
                <w:rFonts w:ascii="宋体" w:hAnsi="宋体" w:cs="宋体"/>
                <w:kern w:val="0"/>
                <w:sz w:val="24"/>
                <w:szCs w:val="24"/>
              </w:rPr>
            </w:pPr>
            <w:r w:rsidRPr="00075097">
              <w:rPr>
                <w:rFonts w:ascii="黑体" w:eastAsia="黑体" w:hAnsi="宋体" w:cs="宋体" w:hint="eastAsia"/>
                <w:kern w:val="0"/>
                <w:sz w:val="28"/>
                <w:szCs w:val="28"/>
              </w:rPr>
              <w:t>一级指标</w:t>
            </w:r>
          </w:p>
        </w:tc>
        <w:tc>
          <w:tcPr>
            <w:tcW w:w="4410" w:type="dxa"/>
            <w:shd w:val="clear" w:color="auto" w:fill="auto"/>
            <w:vAlign w:val="center"/>
            <w:hideMark/>
          </w:tcPr>
          <w:p w:rsidR="000743B7" w:rsidRPr="00075097" w:rsidRDefault="000743B7" w:rsidP="001257EC">
            <w:pPr>
              <w:widowControl/>
              <w:spacing w:line="360" w:lineRule="exact"/>
              <w:jc w:val="center"/>
              <w:rPr>
                <w:rFonts w:ascii="宋体" w:hAnsi="宋体" w:cs="宋体"/>
                <w:kern w:val="0"/>
                <w:sz w:val="24"/>
                <w:szCs w:val="24"/>
              </w:rPr>
            </w:pPr>
            <w:r w:rsidRPr="00075097">
              <w:rPr>
                <w:rFonts w:ascii="黑体" w:eastAsia="黑体" w:hAnsi="宋体" w:cs="宋体" w:hint="eastAsia"/>
                <w:kern w:val="0"/>
                <w:sz w:val="28"/>
                <w:szCs w:val="28"/>
              </w:rPr>
              <w:t>二级指标</w:t>
            </w:r>
          </w:p>
        </w:tc>
      </w:tr>
      <w:tr w:rsidR="000743B7" w:rsidRPr="00D42C06" w:rsidTr="001257EC">
        <w:trPr>
          <w:trHeight w:val="1263"/>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1</w:t>
            </w:r>
            <w:r w:rsidRPr="00075097">
              <w:rPr>
                <w:rFonts w:ascii="Times New Roman" w:eastAsia="仿宋_GB2312" w:hAnsi="宋体" w:cs="宋体" w:hint="eastAsia"/>
                <w:bCs/>
                <w:kern w:val="0"/>
                <w:sz w:val="28"/>
                <w:szCs w:val="28"/>
              </w:rPr>
              <w:t>．</w:t>
            </w:r>
            <w:r w:rsidRPr="00075097">
              <w:rPr>
                <w:rFonts w:ascii="Times New Roman" w:eastAsia="仿宋_GB2312" w:hAnsi="宋体" w:cs="宋体" w:hint="eastAsia"/>
                <w:bCs/>
                <w:color w:val="000000"/>
                <w:kern w:val="0"/>
                <w:sz w:val="28"/>
                <w:szCs w:val="28"/>
              </w:rPr>
              <w:t>办学思路与领导作用</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1.1 </w:t>
            </w:r>
            <w:r w:rsidRPr="00075097">
              <w:rPr>
                <w:rFonts w:ascii="Times New Roman" w:eastAsia="仿宋_GB2312" w:hAnsi="宋体" w:cs="宋体" w:hint="eastAsia"/>
                <w:bCs/>
                <w:kern w:val="0"/>
                <w:sz w:val="28"/>
                <w:szCs w:val="28"/>
              </w:rPr>
              <w:t>学校定位</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1.2</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领导作用</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 xml:space="preserve">1.3 </w:t>
            </w:r>
            <w:r w:rsidRPr="00075097">
              <w:rPr>
                <w:rFonts w:ascii="Times New Roman" w:eastAsia="仿宋_GB2312" w:hAnsi="宋体" w:cs="宋体" w:hint="eastAsia"/>
                <w:kern w:val="0"/>
                <w:sz w:val="28"/>
                <w:szCs w:val="28"/>
              </w:rPr>
              <w:t>人才培养模式</w:t>
            </w:r>
          </w:p>
        </w:tc>
      </w:tr>
      <w:tr w:rsidR="000743B7" w:rsidRPr="00D42C06" w:rsidTr="001257EC">
        <w:trPr>
          <w:trHeight w:val="1341"/>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2</w:t>
            </w:r>
            <w:r w:rsidRPr="00075097">
              <w:rPr>
                <w:rFonts w:ascii="Times New Roman" w:eastAsia="仿宋_GB2312" w:hAnsi="宋体" w:cs="宋体" w:hint="eastAsia"/>
                <w:bCs/>
                <w:kern w:val="0"/>
                <w:sz w:val="28"/>
                <w:szCs w:val="28"/>
              </w:rPr>
              <w:t>．教师队伍</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2.1</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数量与结构</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2.2 </w:t>
            </w:r>
            <w:r w:rsidRPr="00075097">
              <w:rPr>
                <w:rFonts w:ascii="Times New Roman" w:eastAsia="仿宋_GB2312" w:hAnsi="宋体" w:cs="宋体" w:hint="eastAsia"/>
                <w:bCs/>
                <w:kern w:val="0"/>
                <w:sz w:val="28"/>
                <w:szCs w:val="28"/>
              </w:rPr>
              <w:t>教育教学水平</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2.3</w:t>
            </w:r>
            <w:r w:rsidRPr="00075097">
              <w:rPr>
                <w:rFonts w:ascii="Times New Roman" w:eastAsia="仿宋_GB2312" w:hAnsi="宋体" w:cs="宋体" w:hint="eastAsia"/>
                <w:kern w:val="0"/>
                <w:sz w:val="28"/>
                <w:szCs w:val="28"/>
              </w:rPr>
              <w:t>培养培训</w:t>
            </w:r>
          </w:p>
        </w:tc>
      </w:tr>
      <w:tr w:rsidR="000743B7" w:rsidRPr="00D42C06" w:rsidTr="001257EC">
        <w:trPr>
          <w:trHeight w:val="1341"/>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3</w:t>
            </w:r>
            <w:r w:rsidRPr="00075097">
              <w:rPr>
                <w:rFonts w:ascii="Times New Roman" w:eastAsia="仿宋_GB2312" w:hAnsi="宋体" w:cs="宋体" w:hint="eastAsia"/>
                <w:bCs/>
                <w:kern w:val="0"/>
                <w:sz w:val="28"/>
                <w:szCs w:val="28"/>
              </w:rPr>
              <w:t>．教学条件与利用</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3.1</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教学基本设施</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3.2</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经费投入</w:t>
            </w:r>
          </w:p>
        </w:tc>
      </w:tr>
      <w:tr w:rsidR="000743B7" w:rsidRPr="00D42C06" w:rsidTr="001257EC">
        <w:trPr>
          <w:trHeight w:val="939"/>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4</w:t>
            </w:r>
            <w:r w:rsidRPr="00075097">
              <w:rPr>
                <w:rFonts w:ascii="Times New Roman" w:eastAsia="仿宋_GB2312" w:hAnsi="宋体" w:cs="宋体" w:hint="eastAsia"/>
                <w:bCs/>
                <w:kern w:val="0"/>
                <w:sz w:val="28"/>
                <w:szCs w:val="28"/>
              </w:rPr>
              <w:t>．专业与课程建设</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4.1</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专业建设</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 xml:space="preserve">4.2 </w:t>
            </w:r>
            <w:r w:rsidRPr="00075097">
              <w:rPr>
                <w:rFonts w:ascii="Times New Roman" w:eastAsia="仿宋_GB2312" w:hAnsi="宋体" w:cs="宋体" w:hint="eastAsia"/>
                <w:kern w:val="0"/>
                <w:sz w:val="28"/>
                <w:szCs w:val="28"/>
              </w:rPr>
              <w:t>课程与教学</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 xml:space="preserve">4.3 </w:t>
            </w:r>
            <w:r w:rsidRPr="00075097">
              <w:rPr>
                <w:rFonts w:ascii="Times New Roman" w:eastAsia="仿宋_GB2312" w:hAnsi="宋体" w:cs="宋体" w:hint="eastAsia"/>
                <w:kern w:val="0"/>
                <w:sz w:val="28"/>
                <w:szCs w:val="28"/>
              </w:rPr>
              <w:t>实践教学</w:t>
            </w:r>
          </w:p>
        </w:tc>
      </w:tr>
      <w:tr w:rsidR="000743B7" w:rsidRPr="00D42C06" w:rsidTr="001257EC">
        <w:trPr>
          <w:trHeight w:val="741"/>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5</w:t>
            </w:r>
            <w:r w:rsidRPr="00075097">
              <w:rPr>
                <w:rFonts w:ascii="Times New Roman" w:eastAsia="仿宋_GB2312" w:hAnsi="宋体" w:cs="宋体" w:hint="eastAsia"/>
                <w:bCs/>
                <w:kern w:val="0"/>
                <w:sz w:val="28"/>
                <w:szCs w:val="28"/>
              </w:rPr>
              <w:t>．质量管理</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5.1 </w:t>
            </w:r>
            <w:r w:rsidRPr="00075097">
              <w:rPr>
                <w:rFonts w:ascii="Times New Roman" w:eastAsia="仿宋_GB2312" w:hAnsi="宋体" w:cs="宋体" w:hint="eastAsia"/>
                <w:bCs/>
                <w:kern w:val="0"/>
                <w:sz w:val="28"/>
                <w:szCs w:val="28"/>
              </w:rPr>
              <w:t>教学管理队伍</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5.2</w:t>
            </w:r>
            <w:r w:rsidRPr="00075097">
              <w:rPr>
                <w:rFonts w:ascii="Times New Roman" w:hAnsi="Times New Roman"/>
                <w:bCs/>
                <w:kern w:val="0"/>
                <w:sz w:val="28"/>
                <w:szCs w:val="28"/>
              </w:rPr>
              <w:t xml:space="preserve"> </w:t>
            </w:r>
            <w:r w:rsidRPr="00075097">
              <w:rPr>
                <w:rFonts w:ascii="Times New Roman" w:eastAsia="仿宋_GB2312" w:hAnsi="宋体" w:cs="宋体" w:hint="eastAsia"/>
                <w:kern w:val="0"/>
                <w:sz w:val="28"/>
                <w:szCs w:val="28"/>
              </w:rPr>
              <w:t>质量监控</w:t>
            </w:r>
          </w:p>
        </w:tc>
      </w:tr>
      <w:tr w:rsidR="000743B7" w:rsidRPr="00D42C06" w:rsidTr="001257EC">
        <w:trPr>
          <w:trHeight w:val="1169"/>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6</w:t>
            </w:r>
            <w:r w:rsidRPr="00075097">
              <w:rPr>
                <w:rFonts w:ascii="Times New Roman" w:eastAsia="仿宋_GB2312" w:hAnsi="宋体" w:cs="宋体" w:hint="eastAsia"/>
                <w:bCs/>
                <w:kern w:val="0"/>
                <w:sz w:val="28"/>
                <w:szCs w:val="28"/>
              </w:rPr>
              <w:t>．学风建设与学生指导</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6.1 </w:t>
            </w:r>
            <w:r w:rsidRPr="00075097">
              <w:rPr>
                <w:rFonts w:ascii="Times New Roman" w:eastAsia="仿宋_GB2312" w:hAnsi="宋体" w:cs="宋体" w:hint="eastAsia"/>
                <w:bCs/>
                <w:kern w:val="0"/>
                <w:sz w:val="28"/>
                <w:szCs w:val="28"/>
              </w:rPr>
              <w:t>学风建设</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6.2 </w:t>
            </w:r>
            <w:r w:rsidRPr="00075097">
              <w:rPr>
                <w:rFonts w:ascii="Times New Roman" w:eastAsia="仿宋_GB2312" w:hAnsi="宋体" w:cs="宋体" w:hint="eastAsia"/>
                <w:bCs/>
                <w:kern w:val="0"/>
                <w:sz w:val="28"/>
                <w:szCs w:val="28"/>
              </w:rPr>
              <w:t>指导与服务</w:t>
            </w:r>
          </w:p>
        </w:tc>
      </w:tr>
      <w:tr w:rsidR="000743B7" w:rsidRPr="00D42C06" w:rsidTr="001257EC">
        <w:trPr>
          <w:trHeight w:val="2389"/>
          <w:jc w:val="center"/>
        </w:trPr>
        <w:tc>
          <w:tcPr>
            <w:tcW w:w="4105"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7</w:t>
            </w:r>
            <w:r w:rsidRPr="00075097">
              <w:rPr>
                <w:rFonts w:ascii="Times New Roman" w:eastAsia="仿宋_GB2312" w:hAnsi="宋体" w:cs="宋体" w:hint="eastAsia"/>
                <w:bCs/>
                <w:kern w:val="0"/>
                <w:sz w:val="28"/>
                <w:szCs w:val="28"/>
              </w:rPr>
              <w:t>．教学质量</w:t>
            </w:r>
          </w:p>
        </w:tc>
        <w:tc>
          <w:tcPr>
            <w:tcW w:w="4410" w:type="dxa"/>
            <w:shd w:val="clear" w:color="auto" w:fill="auto"/>
            <w:vAlign w:val="center"/>
            <w:hideMark/>
          </w:tcPr>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 xml:space="preserve">7.1 </w:t>
            </w:r>
            <w:r w:rsidRPr="00075097">
              <w:rPr>
                <w:rFonts w:ascii="Times New Roman" w:eastAsia="仿宋_GB2312" w:hAnsi="宋体" w:cs="宋体" w:hint="eastAsia"/>
                <w:kern w:val="0"/>
                <w:sz w:val="28"/>
                <w:szCs w:val="28"/>
              </w:rPr>
              <w:t>德育</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kern w:val="0"/>
                <w:sz w:val="28"/>
                <w:szCs w:val="28"/>
              </w:rPr>
              <w:t>7.2</w:t>
            </w:r>
            <w:r w:rsidRPr="00075097">
              <w:rPr>
                <w:rFonts w:ascii="Times New Roman" w:hAnsi="Times New Roman"/>
                <w:bCs/>
                <w:kern w:val="0"/>
                <w:sz w:val="28"/>
                <w:szCs w:val="28"/>
              </w:rPr>
              <w:t xml:space="preserve"> </w:t>
            </w:r>
            <w:r w:rsidRPr="00075097">
              <w:rPr>
                <w:rFonts w:ascii="Times New Roman" w:eastAsia="仿宋_GB2312" w:hAnsi="宋体" w:cs="宋体" w:hint="eastAsia"/>
                <w:bCs/>
                <w:kern w:val="0"/>
                <w:sz w:val="28"/>
                <w:szCs w:val="28"/>
              </w:rPr>
              <w:t>专业知识和能力</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7.3 </w:t>
            </w:r>
            <w:r w:rsidRPr="00075097">
              <w:rPr>
                <w:rFonts w:ascii="Times New Roman" w:eastAsia="仿宋_GB2312" w:hAnsi="宋体" w:cs="宋体" w:hint="eastAsia"/>
                <w:bCs/>
                <w:kern w:val="0"/>
                <w:sz w:val="28"/>
                <w:szCs w:val="28"/>
              </w:rPr>
              <w:t>体育美育</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7.4</w:t>
            </w:r>
            <w:r w:rsidRPr="00075097">
              <w:rPr>
                <w:rFonts w:ascii="Times New Roman" w:eastAsia="仿宋_GB2312" w:hAnsi="宋体" w:cs="宋体" w:hint="eastAsia"/>
                <w:bCs/>
                <w:kern w:val="0"/>
                <w:sz w:val="28"/>
                <w:szCs w:val="28"/>
              </w:rPr>
              <w:t>校内外评价</w:t>
            </w:r>
          </w:p>
          <w:p w:rsidR="000743B7" w:rsidRPr="00075097" w:rsidRDefault="000743B7" w:rsidP="001257EC">
            <w:pPr>
              <w:widowControl/>
              <w:spacing w:line="360" w:lineRule="exact"/>
              <w:jc w:val="left"/>
              <w:rPr>
                <w:rFonts w:ascii="宋体" w:hAnsi="宋体" w:cs="宋体"/>
                <w:kern w:val="0"/>
                <w:sz w:val="24"/>
                <w:szCs w:val="24"/>
              </w:rPr>
            </w:pPr>
            <w:r w:rsidRPr="00075097">
              <w:rPr>
                <w:rFonts w:ascii="Times New Roman" w:hAnsi="Times New Roman"/>
                <w:bCs/>
                <w:kern w:val="0"/>
                <w:sz w:val="28"/>
                <w:szCs w:val="28"/>
              </w:rPr>
              <w:t xml:space="preserve">7.5 </w:t>
            </w:r>
            <w:r w:rsidRPr="00075097">
              <w:rPr>
                <w:rFonts w:ascii="Times New Roman" w:eastAsia="仿宋_GB2312" w:hAnsi="宋体" w:cs="宋体" w:hint="eastAsia"/>
                <w:bCs/>
                <w:kern w:val="0"/>
                <w:sz w:val="28"/>
                <w:szCs w:val="28"/>
              </w:rPr>
              <w:t>就业</w:t>
            </w:r>
          </w:p>
        </w:tc>
      </w:tr>
    </w:tbl>
    <w:p w:rsidR="000743B7" w:rsidRPr="00075097" w:rsidRDefault="000743B7" w:rsidP="000743B7">
      <w:pPr>
        <w:widowControl/>
        <w:shd w:val="clear" w:color="auto" w:fill="FFFFFF"/>
        <w:spacing w:line="360" w:lineRule="exact"/>
        <w:jc w:val="left"/>
        <w:rPr>
          <w:rFonts w:ascii="宋体" w:hAnsi="宋体" w:cs="宋体"/>
          <w:color w:val="333333"/>
          <w:kern w:val="0"/>
          <w:sz w:val="24"/>
          <w:szCs w:val="24"/>
        </w:rPr>
      </w:pPr>
      <w:r w:rsidRPr="00075097">
        <w:rPr>
          <w:rFonts w:ascii="Times New Roman" w:eastAsia="仿宋_GB2312" w:hAnsi="宋体" w:cs="宋体" w:hint="eastAsia"/>
          <w:bCs/>
          <w:color w:val="333333"/>
          <w:kern w:val="0"/>
          <w:sz w:val="28"/>
          <w:szCs w:val="28"/>
        </w:rPr>
        <w:t>附：</w:t>
      </w:r>
      <w:r w:rsidRPr="00075097">
        <w:rPr>
          <w:rFonts w:ascii="Times New Roman" w:hAnsi="Times New Roman"/>
          <w:bCs/>
          <w:color w:val="333333"/>
          <w:kern w:val="0"/>
          <w:sz w:val="28"/>
          <w:szCs w:val="28"/>
        </w:rPr>
        <w:t>1.</w:t>
      </w:r>
      <w:r w:rsidRPr="00075097">
        <w:rPr>
          <w:rFonts w:ascii="Times New Roman" w:eastAsia="仿宋_GB2312" w:hAnsi="宋体" w:cs="宋体" w:hint="eastAsia"/>
          <w:bCs/>
          <w:color w:val="333333"/>
          <w:kern w:val="0"/>
          <w:sz w:val="28"/>
          <w:szCs w:val="28"/>
        </w:rPr>
        <w:t>普通高等学校本科教学工作合格评估指标和基本要求</w:t>
      </w:r>
    </w:p>
    <w:p w:rsidR="000743B7" w:rsidRPr="00075097" w:rsidRDefault="000743B7" w:rsidP="000743B7">
      <w:pPr>
        <w:widowControl/>
        <w:shd w:val="clear" w:color="auto" w:fill="FFFFFF"/>
        <w:spacing w:line="360" w:lineRule="exact"/>
        <w:jc w:val="left"/>
        <w:rPr>
          <w:rFonts w:ascii="宋体" w:hAnsi="宋体" w:cs="宋体"/>
          <w:color w:val="333333"/>
          <w:kern w:val="0"/>
          <w:sz w:val="24"/>
          <w:szCs w:val="24"/>
        </w:rPr>
      </w:pPr>
      <w:r w:rsidRPr="00075097">
        <w:rPr>
          <w:rFonts w:ascii="Times New Roman" w:hAnsi="Times New Roman"/>
          <w:bCs/>
          <w:color w:val="333333"/>
          <w:kern w:val="0"/>
          <w:sz w:val="28"/>
          <w:szCs w:val="28"/>
        </w:rPr>
        <w:t xml:space="preserve">    2.</w:t>
      </w:r>
      <w:r w:rsidRPr="00075097">
        <w:rPr>
          <w:rFonts w:ascii="Times New Roman" w:eastAsia="仿宋_GB2312" w:hAnsi="宋体" w:cs="宋体" w:hint="eastAsia"/>
          <w:bCs/>
          <w:color w:val="333333"/>
          <w:kern w:val="0"/>
          <w:sz w:val="28"/>
          <w:szCs w:val="28"/>
        </w:rPr>
        <w:t>对民办、医学类、艺术类高校部分评估指标的调整说明</w:t>
      </w:r>
    </w:p>
    <w:p w:rsidR="000743B7" w:rsidRPr="00075097" w:rsidRDefault="000743B7" w:rsidP="000743B7">
      <w:pPr>
        <w:widowControl/>
        <w:shd w:val="clear" w:color="auto" w:fill="FFFFFF"/>
        <w:spacing w:before="100" w:beforeAutospacing="1" w:after="100" w:afterAutospacing="1"/>
        <w:jc w:val="left"/>
        <w:rPr>
          <w:rFonts w:ascii="Times New Roman" w:eastAsia="仿宋_GB2312" w:hAnsi="Times New Roman"/>
          <w:color w:val="333333"/>
          <w:sz w:val="28"/>
          <w:szCs w:val="28"/>
        </w:rPr>
        <w:sectPr w:rsidR="000743B7" w:rsidRPr="00075097">
          <w:pgSz w:w="12240" w:h="15840"/>
          <w:pgMar w:top="1440" w:right="1800" w:bottom="1440" w:left="1800" w:header="720" w:footer="720" w:gutter="0"/>
          <w:cols w:space="720"/>
        </w:sectPr>
      </w:pPr>
    </w:p>
    <w:p w:rsidR="000743B7" w:rsidRPr="00075097" w:rsidRDefault="000743B7" w:rsidP="000743B7">
      <w:pPr>
        <w:widowControl/>
        <w:shd w:val="clear" w:color="auto" w:fill="FFFFFF"/>
        <w:spacing w:before="100" w:beforeAutospacing="1" w:after="100" w:afterAutospacing="1"/>
        <w:jc w:val="left"/>
        <w:rPr>
          <w:rFonts w:ascii="宋体" w:hAnsi="宋体" w:cs="宋体"/>
          <w:color w:val="333333"/>
          <w:kern w:val="0"/>
          <w:sz w:val="30"/>
          <w:szCs w:val="30"/>
        </w:rPr>
      </w:pPr>
      <w:r w:rsidRPr="00075097">
        <w:rPr>
          <w:rFonts w:ascii="宋体" w:hAnsi="宋体" w:cs="宋体"/>
          <w:color w:val="333333"/>
          <w:kern w:val="0"/>
          <w:sz w:val="30"/>
          <w:szCs w:val="30"/>
        </w:rPr>
        <w:lastRenderedPageBreak/>
        <w:t> </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24"/>
        </w:rPr>
        <w:t>附1</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24"/>
        </w:rPr>
        <w:t> </w:t>
      </w:r>
    </w:p>
    <w:p w:rsidR="000743B7" w:rsidRPr="00075097" w:rsidRDefault="000743B7" w:rsidP="000743B7">
      <w:pPr>
        <w:widowControl/>
        <w:shd w:val="clear" w:color="auto" w:fill="FFFFFF"/>
        <w:snapToGrid w:val="0"/>
        <w:jc w:val="center"/>
        <w:rPr>
          <w:rFonts w:ascii="宋体" w:hAnsi="宋体" w:cs="宋体"/>
          <w:color w:val="333333"/>
          <w:kern w:val="0"/>
          <w:sz w:val="24"/>
          <w:szCs w:val="24"/>
        </w:rPr>
      </w:pPr>
      <w:r w:rsidRPr="00075097">
        <w:rPr>
          <w:rFonts w:ascii="Times New Roman" w:eastAsia="方正小标宋简体" w:hAnsi="Times New Roman" w:hint="eastAsia"/>
          <w:color w:val="333333"/>
          <w:kern w:val="0"/>
          <w:sz w:val="44"/>
          <w:szCs w:val="44"/>
        </w:rPr>
        <w:t>普通高等学校本科教学工作合格评估指标和基本要求（试行）</w:t>
      </w:r>
    </w:p>
    <w:tbl>
      <w:tblPr>
        <w:tblW w:w="0" w:type="auto"/>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33"/>
        <w:gridCol w:w="2285"/>
        <w:gridCol w:w="5593"/>
        <w:gridCol w:w="3410"/>
      </w:tblGrid>
      <w:tr w:rsidR="000743B7" w:rsidRPr="00D42C06" w:rsidTr="001257EC">
        <w:trPr>
          <w:cantSplit/>
          <w:trHeight w:val="286"/>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一级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二级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主  要</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观测点</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 xml:space="preserve">基   本   要   求  </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备    注</w:t>
            </w:r>
          </w:p>
        </w:tc>
      </w:tr>
      <w:tr w:rsidR="000743B7" w:rsidRPr="00D42C06" w:rsidTr="001257EC">
        <w:trPr>
          <w:cantSplit/>
          <w:trHeight w:val="1261"/>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办</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思</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路</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领</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导</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作</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kern w:val="0"/>
                <w:szCs w:val="21"/>
              </w:rPr>
              <w:t>用</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1.1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学校</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定位</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学校定位</w:t>
            </w:r>
          </w:p>
          <w:p w:rsidR="000743B7" w:rsidRPr="00075097" w:rsidRDefault="000743B7" w:rsidP="001257EC">
            <w:pPr>
              <w:widowControl/>
              <w:tabs>
                <w:tab w:val="left" w:pos="900"/>
              </w:tabs>
              <w:snapToGrid w:val="0"/>
              <w:ind w:leftChars="114" w:left="239"/>
              <w:jc w:val="left"/>
              <w:rPr>
                <w:rFonts w:ascii="宋体" w:hAnsi="宋体" w:cs="宋体"/>
                <w:kern w:val="0"/>
                <w:sz w:val="24"/>
                <w:szCs w:val="24"/>
              </w:rPr>
            </w:pPr>
            <w:r w:rsidRPr="00075097">
              <w:rPr>
                <w:rFonts w:ascii="仿宋_GB2312" w:eastAsia="仿宋_GB2312" w:hAnsi="宋体" w:cs="宋体" w:hint="eastAsia"/>
                <w:kern w:val="0"/>
                <w:szCs w:val="21"/>
              </w:rPr>
              <w:t>与规划[注1]</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学校办学定位明确，发展目标清晰，能主动服务区域（行业）经济社会发展；规划科学合理，符合学校发展实际需要；</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注重办学特色培育。</w:t>
            </w:r>
          </w:p>
        </w:tc>
        <w:tc>
          <w:tcPr>
            <w:tcW w:w="3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[注1] 学校规划包括学校教育事业发展规划、学科专业建设规划、师资队伍建设规划和校园建设规划。</w:t>
            </w:r>
          </w:p>
        </w:tc>
      </w:tr>
      <w:tr w:rsidR="000743B7" w:rsidRPr="00D42C06" w:rsidTr="001257EC">
        <w:trPr>
          <w:cantSplit/>
          <w:trHeight w:val="278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1.2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领导</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作用</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领导能力</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教学中心地位</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各级领导班子遵循高等教育办学和教学规律，树立“办学以教师为本，教学以学生为本”的办学理念，认真落实学校发展规划和目标，教育教学管理能力较强。</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有以提高质量为核心、落实教学工作中心地位的政策与措施，重视建立并完善内部教学质量保障体系；</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各级教学管理人员责任明确，各职能部门服务人才培养情况好，师生基本满意。</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74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1.3</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人才</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培养</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模式</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人才培养思路</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产学研合作教育</w:t>
            </w:r>
          </w:p>
        </w:tc>
        <w:tc>
          <w:tcPr>
            <w:tcW w:w="5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坚持育人为本，德育为先，能力为重，全面发展；</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突出应用型人才培养，思路清晰，效果明显；</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关注学生不同特点和个性差异，注重因材施教。</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积极开展产学研合作教育，在与企（事）业或行业合作举办专业、共建教学资源、合作培养人才、合作就业等方面取得较好效果。</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bl>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Times New Roman" w:hAnsi="Times New Roman"/>
          <w:color w:val="333333"/>
          <w:kern w:val="0"/>
          <w:sz w:val="24"/>
          <w:szCs w:val="24"/>
        </w:rPr>
        <w:lastRenderedPageBreak/>
        <w:t> </w:t>
      </w:r>
    </w:p>
    <w:tbl>
      <w:tblPr>
        <w:tblW w:w="13878"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080"/>
        <w:gridCol w:w="1800"/>
        <w:gridCol w:w="236"/>
        <w:gridCol w:w="6926"/>
        <w:gridCol w:w="255"/>
        <w:gridCol w:w="2580"/>
        <w:gridCol w:w="236"/>
      </w:tblGrid>
      <w:tr w:rsidR="000743B7" w:rsidRPr="00D42C06" w:rsidTr="001257EC">
        <w:trPr>
          <w:gridAfter w:val="1"/>
          <w:wAfter w:w="236" w:type="dxa"/>
          <w:cantSplit/>
          <w:trHeight w:val="295"/>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一级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二级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主  要</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观测点</w:t>
            </w:r>
          </w:p>
        </w:tc>
        <w:tc>
          <w:tcPr>
            <w:tcW w:w="6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 xml:space="preserve">基   本   要   求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备    注</w:t>
            </w:r>
          </w:p>
        </w:tc>
      </w:tr>
      <w:tr w:rsidR="000743B7" w:rsidRPr="00D42C06" w:rsidTr="001257EC">
        <w:trPr>
          <w:gridAfter w:val="1"/>
          <w:wAfter w:w="236" w:type="dxa"/>
          <w:cantSplit/>
          <w:trHeight w:val="2634"/>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教</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师</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队</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
                <w:bCs/>
                <w:kern w:val="0"/>
                <w:szCs w:val="21"/>
              </w:rPr>
              <w:t>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2.1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数量</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与结构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生师比</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队伍结构</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7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全校生师比达到国家办学条件要求[注2]；</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各专业的教师数量满足本专业教学需要；</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合理的控制班级授课规模，有足够数量的教师参与学生学习辅导。</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专任教师中具有硕士学位、博士学位的比例≥50%；</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在编的主讲教师中90%以上具有讲师及以上专业技术职务或具有硕士、博士学位，并通过岗前培训；</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i/>
                <w:color w:val="000000"/>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教师队伍年龄、学历、专业技术职务等结构合理，有一定数量的具备专业（行业）职业资格和任职经历的教师，</w:t>
            </w:r>
            <w:r w:rsidRPr="00075097">
              <w:rPr>
                <w:rFonts w:ascii="仿宋_GB2312" w:eastAsia="仿宋_GB2312" w:hAnsi="宋体" w:cs="宋体" w:hint="eastAsia"/>
                <w:color w:val="000000"/>
                <w:kern w:val="0"/>
                <w:szCs w:val="21"/>
              </w:rPr>
              <w:t>整体素质</w:t>
            </w:r>
            <w:r w:rsidRPr="00075097">
              <w:rPr>
                <w:rFonts w:ascii="仿宋_GB2312" w:eastAsia="仿宋_GB2312" w:hAnsi="宋体" w:cs="宋体" w:hint="eastAsia"/>
                <w:kern w:val="0"/>
                <w:szCs w:val="21"/>
              </w:rPr>
              <w:t>能满足学校定位和人才培养目标的要求。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[注2]参照教育部教发［2004］2号文件限制招生规定。</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gridAfter w:val="1"/>
          <w:wAfter w:w="236" w:type="dxa"/>
          <w:cantSplit/>
          <w:trHeight w:val="2001"/>
          <w:jc w:val="center"/>
        </w:trPr>
        <w:tc>
          <w:tcPr>
            <w:tcW w:w="765"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2.2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教育</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教学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水平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师德水平</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教学水平</w:t>
            </w:r>
          </w:p>
        </w:tc>
        <w:tc>
          <w:tcPr>
            <w:tcW w:w="7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履行教师岗位职责，教书育人，从严执教，</w:t>
            </w:r>
            <w:r w:rsidRPr="00075097">
              <w:rPr>
                <w:rFonts w:ascii="仿宋_GB2312" w:eastAsia="仿宋_GB2312" w:hAnsi="宋体" w:cs="宋体" w:hint="eastAsia"/>
                <w:color w:val="000000"/>
                <w:kern w:val="0"/>
                <w:szCs w:val="21"/>
              </w:rPr>
              <w:t>为人师表，</w:t>
            </w:r>
            <w:r w:rsidRPr="00075097">
              <w:rPr>
                <w:rFonts w:ascii="仿宋_GB2312" w:eastAsia="仿宋_GB2312" w:hAnsi="宋体" w:cs="宋体" w:hint="eastAsia"/>
                <w:kern w:val="0"/>
                <w:szCs w:val="21"/>
              </w:rPr>
              <w:t>严谨治学，遵守学术道德规范。</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教师的课堂教学、实践指导总体上能满足人才培养目标的要求，教学效果较好，学生基本满意。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gridAfter w:val="1"/>
          <w:wAfter w:w="236" w:type="dxa"/>
          <w:cantSplit/>
          <w:trHeight w:val="2419"/>
          <w:jc w:val="center"/>
        </w:trPr>
        <w:tc>
          <w:tcPr>
            <w:tcW w:w="765"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2.3</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培养</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培训</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培养培训</w:t>
            </w:r>
          </w:p>
        </w:tc>
        <w:tc>
          <w:tcPr>
            <w:tcW w:w="7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有计划开展了教学团队建设、专业带头人培养等工作，初见成效；</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有提高教师教学水平和能力的措施；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有加强教师专业</w:t>
            </w:r>
            <w:r w:rsidRPr="00075097">
              <w:rPr>
                <w:rFonts w:ascii="仿宋_GB2312" w:eastAsia="仿宋_GB2312" w:hAnsi="宋体" w:cs="宋体" w:hint="eastAsia"/>
                <w:kern w:val="0"/>
                <w:szCs w:val="21"/>
              </w:rPr>
              <w:t>职业资格和任职经历</w:t>
            </w:r>
            <w:r w:rsidRPr="00075097">
              <w:rPr>
                <w:rFonts w:ascii="仿宋_GB2312" w:eastAsia="仿宋_GB2312" w:hAnsi="宋体" w:cs="宋体" w:hint="eastAsia"/>
                <w:color w:val="000000"/>
                <w:kern w:val="0"/>
                <w:szCs w:val="21"/>
              </w:rPr>
              <w:t>培养的措施，效果较好；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重视青年教师培训和专业发展，有规划、有措施、有实效。</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jc w:val="center"/>
        </w:trPr>
        <w:tc>
          <w:tcPr>
            <w:tcW w:w="765"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1080"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1800"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236"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6926"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255"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2580"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c>
          <w:tcPr>
            <w:tcW w:w="236" w:type="dxa"/>
            <w:tcBorders>
              <w:top w:val="nil"/>
              <w:left w:val="nil"/>
              <w:bottom w:val="nil"/>
              <w:right w:val="nil"/>
            </w:tcBorders>
            <w:shd w:val="clear" w:color="auto" w:fill="auto"/>
            <w:vAlign w:val="center"/>
            <w:hideMark/>
          </w:tcPr>
          <w:p w:rsidR="000743B7" w:rsidRPr="00075097" w:rsidRDefault="000743B7" w:rsidP="001257EC">
            <w:pPr>
              <w:widowControl/>
              <w:spacing w:beforeAutospacing="1" w:afterAutospacing="1"/>
              <w:jc w:val="left"/>
              <w:rPr>
                <w:rFonts w:ascii="宋体" w:hAnsi="宋体" w:cs="宋体"/>
                <w:kern w:val="0"/>
                <w:sz w:val="1"/>
                <w:szCs w:val="24"/>
              </w:rPr>
            </w:pPr>
          </w:p>
        </w:tc>
      </w:tr>
    </w:tbl>
    <w:p w:rsidR="000743B7" w:rsidRPr="00075097" w:rsidRDefault="000743B7" w:rsidP="000743B7">
      <w:pPr>
        <w:widowControl/>
        <w:shd w:val="clear" w:color="auto" w:fill="FFFFFF"/>
        <w:jc w:val="center"/>
        <w:rPr>
          <w:rFonts w:ascii="宋体" w:hAnsi="宋体" w:cs="宋体"/>
          <w:color w:val="333333"/>
          <w:kern w:val="0"/>
          <w:sz w:val="24"/>
          <w:szCs w:val="24"/>
        </w:rPr>
      </w:pPr>
      <w:r w:rsidRPr="00075097">
        <w:rPr>
          <w:rFonts w:ascii="Times New Roman" w:hAnsi="Times New Roman"/>
          <w:b/>
          <w:color w:val="333333"/>
          <w:kern w:val="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131"/>
        <w:gridCol w:w="1800"/>
        <w:gridCol w:w="6946"/>
        <w:gridCol w:w="2594"/>
      </w:tblGrid>
      <w:tr w:rsidR="000743B7" w:rsidRPr="00D42C06" w:rsidTr="001257EC">
        <w:trPr>
          <w:cantSplit/>
          <w:trHeight w:val="42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lastRenderedPageBreak/>
              <w:t>一级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二级</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指标</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主  要</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观测点</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基   本   要   求</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黑体" w:eastAsia="黑体" w:hAnsi="宋体" w:cs="宋体" w:hint="eastAsia"/>
                <w:bCs/>
                <w:kern w:val="0"/>
                <w:szCs w:val="21"/>
              </w:rPr>
              <w:t>备    注</w:t>
            </w:r>
          </w:p>
        </w:tc>
      </w:tr>
      <w:tr w:rsidR="000743B7" w:rsidRPr="00D42C06" w:rsidTr="001257EC">
        <w:trPr>
          <w:cantSplit/>
          <w:trHeight w:val="3189"/>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教</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条</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件</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利</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用</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3.1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教学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基本</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设施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实验室、实习场所建设与利用</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图书资料和校园网建设与利用</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●校舍、运动场所、活动场所及设施建设与利用</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生</w:t>
            </w:r>
            <w:proofErr w:type="gramStart"/>
            <w:r w:rsidRPr="00075097">
              <w:rPr>
                <w:rFonts w:ascii="仿宋_GB2312" w:eastAsia="仿宋_GB2312" w:hAnsi="宋体" w:cs="宋体" w:hint="eastAsia"/>
                <w:kern w:val="0"/>
                <w:szCs w:val="21"/>
              </w:rPr>
              <w:t>均教学</w:t>
            </w:r>
            <w:proofErr w:type="gramEnd"/>
            <w:r w:rsidRPr="00075097">
              <w:rPr>
                <w:rFonts w:ascii="仿宋_GB2312" w:eastAsia="仿宋_GB2312" w:hAnsi="宋体" w:cs="宋体" w:hint="eastAsia"/>
                <w:kern w:val="0"/>
                <w:szCs w:val="21"/>
              </w:rPr>
              <w:t>科研仪器设备值及新增教学科研仪器设备所占比例达到国家办学条件要求[注3]；</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Times New Roman" w:cs="宋体" w:hint="eastAsia"/>
                <w:kern w:val="0"/>
                <w:szCs w:val="21"/>
              </w:rPr>
              <w:t>实验室、实习场所及其设施能满足教学基本要求，利用率较高。</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生均藏书量和生均年进书量达到国家办学条件要求[注4]。</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图书资料（含电子类图书）能满足教学基本要求，利用率高；</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重视校园网及网络资源建设，在教学中发挥积极作用。</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Times New Roman"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Times New Roman" w:cs="宋体" w:hint="eastAsia"/>
                <w:kern w:val="0"/>
                <w:szCs w:val="21"/>
              </w:rPr>
              <w:t>生</w:t>
            </w:r>
            <w:proofErr w:type="gramStart"/>
            <w:r w:rsidRPr="00075097">
              <w:rPr>
                <w:rFonts w:ascii="仿宋_GB2312" w:eastAsia="仿宋_GB2312" w:hAnsi="Times New Roman" w:cs="宋体" w:hint="eastAsia"/>
                <w:kern w:val="0"/>
                <w:szCs w:val="21"/>
              </w:rPr>
              <w:t>均教学</w:t>
            </w:r>
            <w:proofErr w:type="gramEnd"/>
            <w:r w:rsidRPr="00075097">
              <w:rPr>
                <w:rFonts w:ascii="仿宋_GB2312" w:eastAsia="仿宋_GB2312" w:hAnsi="Times New Roman" w:cs="宋体" w:hint="eastAsia"/>
                <w:kern w:val="0"/>
                <w:szCs w:val="21"/>
              </w:rPr>
              <w:t>行政用房面积达到国家办学条件要求[注5]；</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教室、实验室、实习场所和附属用房面积以及其它相关校舍基本满足人才培养的需要，利用率较高；</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运动场</w:t>
            </w:r>
            <w:r w:rsidRPr="00075097">
              <w:rPr>
                <w:rFonts w:ascii="仿宋_GB2312" w:eastAsia="仿宋_GB2312" w:hAnsi="宋体" w:cs="宋体" w:hint="eastAsia"/>
                <w:i/>
                <w:kern w:val="0"/>
                <w:szCs w:val="21"/>
              </w:rPr>
              <w:t>、</w:t>
            </w:r>
            <w:r w:rsidRPr="00075097">
              <w:rPr>
                <w:rFonts w:ascii="仿宋_GB2312" w:eastAsia="仿宋_GB2312" w:hAnsi="宋体" w:cs="宋体" w:hint="eastAsia"/>
                <w:kern w:val="0"/>
                <w:szCs w:val="21"/>
              </w:rPr>
              <w:t>学生活动中心及相关设施满足人才培养需要。</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[注3] [注4] [注5]参照教育部教发［2004］2号文件限制招生规定。</w:t>
            </w:r>
          </w:p>
        </w:tc>
      </w:tr>
      <w:tr w:rsidR="000743B7" w:rsidRPr="00D42C06" w:rsidTr="001257EC">
        <w:trPr>
          <w:cantSplit/>
          <w:trHeight w:val="457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3.2</w:t>
            </w:r>
          </w:p>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经费</w:t>
            </w:r>
          </w:p>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投入</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ind w:left="210" w:hangingChars="100" w:hanging="210"/>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ind w:left="210" w:hangingChars="100" w:hanging="210"/>
              <w:jc w:val="center"/>
              <w:rPr>
                <w:rFonts w:ascii="宋体" w:hAnsi="宋体" w:cs="宋体"/>
                <w:kern w:val="0"/>
                <w:sz w:val="24"/>
                <w:szCs w:val="24"/>
              </w:rPr>
            </w:pPr>
            <w:r w:rsidRPr="00075097">
              <w:rPr>
                <w:rFonts w:ascii="仿宋_GB2312" w:eastAsia="仿宋_GB2312" w:hAnsi="宋体" w:cs="宋体" w:hint="eastAsia"/>
                <w:kern w:val="0"/>
                <w:szCs w:val="21"/>
              </w:rPr>
              <w:t>●教学经费投入</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教学经费投入较好地满足人才培养需要。其中，教学日常运行支出[注6]占经常性预算内教育事业费拨款（205类教育拨款扣除专项拨款）与学费收入之和的比例≥13%。生均</w:t>
            </w:r>
            <w:proofErr w:type="gramStart"/>
            <w:r w:rsidRPr="00075097">
              <w:rPr>
                <w:rFonts w:ascii="仿宋_GB2312" w:eastAsia="仿宋_GB2312" w:hAnsi="宋体" w:cs="宋体" w:hint="eastAsia"/>
                <w:kern w:val="0"/>
                <w:szCs w:val="21"/>
              </w:rPr>
              <w:t>年教学</w:t>
            </w:r>
            <w:proofErr w:type="gramEnd"/>
            <w:r w:rsidRPr="00075097">
              <w:rPr>
                <w:rFonts w:ascii="仿宋_GB2312" w:eastAsia="仿宋_GB2312" w:hAnsi="宋体" w:cs="宋体" w:hint="eastAsia"/>
                <w:kern w:val="0"/>
                <w:szCs w:val="21"/>
              </w:rPr>
              <w:t>日常运行支出≥</w:t>
            </w:r>
            <w:r w:rsidRPr="00075097">
              <w:rPr>
                <w:rFonts w:ascii="仿宋_GB2312" w:eastAsia="仿宋_GB2312" w:hAnsi="宋体" w:cs="宋体" w:hint="eastAsia"/>
                <w:color w:val="000000"/>
                <w:kern w:val="0"/>
                <w:szCs w:val="21"/>
              </w:rPr>
              <w:t>1200元</w:t>
            </w:r>
            <w:r w:rsidRPr="00075097">
              <w:rPr>
                <w:rFonts w:ascii="仿宋_GB2312" w:eastAsia="仿宋_GB2312" w:hAnsi="宋体" w:cs="宋体" w:hint="eastAsia"/>
                <w:kern w:val="0"/>
                <w:szCs w:val="21"/>
              </w:rPr>
              <w:t>人民币，且应随着教育事业经费的增长而逐步增长。</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spacing w:line="240" w:lineRule="exact"/>
              <w:jc w:val="left"/>
              <w:rPr>
                <w:rFonts w:ascii="宋体" w:hAnsi="宋体" w:cs="宋体"/>
                <w:kern w:val="0"/>
                <w:sz w:val="24"/>
                <w:szCs w:val="24"/>
              </w:rPr>
            </w:pPr>
            <w:r w:rsidRPr="00075097">
              <w:rPr>
                <w:rFonts w:ascii="仿宋_GB2312" w:eastAsia="仿宋_GB2312" w:hAnsi="宋体" w:cs="宋体" w:hint="eastAsia"/>
                <w:kern w:val="0"/>
                <w:szCs w:val="21"/>
              </w:rPr>
              <w:t>[注6]指学校开展普通本专科教学活动及其辅助活动发生的支出，仅指教学基本支出中的商品和服务支出（302类），不包括教学专项拨款支出，具体包括：教学教辅部门发生的办公费（含考试考</w:t>
            </w:r>
            <w:proofErr w:type="gramStart"/>
            <w:r w:rsidRPr="00075097">
              <w:rPr>
                <w:rFonts w:ascii="仿宋_GB2312" w:eastAsia="仿宋_GB2312" w:hAnsi="宋体" w:cs="宋体" w:hint="eastAsia"/>
                <w:kern w:val="0"/>
                <w:szCs w:val="21"/>
              </w:rPr>
              <w:t>务</w:t>
            </w:r>
            <w:proofErr w:type="gramEnd"/>
            <w:r w:rsidRPr="00075097">
              <w:rPr>
                <w:rFonts w:ascii="仿宋_GB2312" w:eastAsia="仿宋_GB2312" w:hAnsi="宋体" w:cs="宋体" w:hint="eastAsia"/>
                <w:kern w:val="0"/>
                <w:szCs w:val="21"/>
              </w:rPr>
              <w:t>费、手续费等）、印刷费、咨询费、邮电费、交通费、差旅费、出国费、维修（护）费、租赁费、会议费、培训费、专用材料费（含体育维持费等）、劳务费、其他教学商品和服务支出（</w:t>
            </w:r>
            <w:proofErr w:type="gramStart"/>
            <w:r w:rsidRPr="00075097">
              <w:rPr>
                <w:rFonts w:ascii="仿宋_GB2312" w:eastAsia="仿宋_GB2312" w:hAnsi="宋体" w:cs="宋体" w:hint="eastAsia"/>
                <w:kern w:val="0"/>
                <w:szCs w:val="21"/>
              </w:rPr>
              <w:t>含学生</w:t>
            </w:r>
            <w:proofErr w:type="gramEnd"/>
            <w:r w:rsidRPr="00075097">
              <w:rPr>
                <w:rFonts w:ascii="仿宋_GB2312" w:eastAsia="仿宋_GB2312" w:hAnsi="宋体" w:cs="宋体" w:hint="eastAsia"/>
                <w:kern w:val="0"/>
                <w:szCs w:val="21"/>
              </w:rPr>
              <w:t>活动费、教学咨询研究机构会员费、教学改革科研业务费、委托业务费等）。取会计决算数。</w:t>
            </w:r>
          </w:p>
        </w:tc>
      </w:tr>
      <w:tr w:rsidR="000743B7" w:rsidRPr="00D42C06" w:rsidTr="001257EC">
        <w:trPr>
          <w:cantSplit/>
          <w:trHeight w:val="4573"/>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lastRenderedPageBreak/>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专</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业</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课</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程</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建</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设</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4.1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专业</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建设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专业设置</w:t>
            </w:r>
          </w:p>
          <w:p w:rsidR="000743B7" w:rsidRPr="00075097" w:rsidRDefault="000743B7" w:rsidP="001257EC">
            <w:pPr>
              <w:widowControl/>
              <w:tabs>
                <w:tab w:val="left" w:pos="900"/>
              </w:tabs>
              <w:snapToGrid w:val="0"/>
              <w:ind w:leftChars="114" w:left="239"/>
              <w:jc w:val="left"/>
              <w:rPr>
                <w:rFonts w:ascii="宋体" w:hAnsi="宋体" w:cs="宋体"/>
                <w:kern w:val="0"/>
                <w:sz w:val="24"/>
                <w:szCs w:val="24"/>
              </w:rPr>
            </w:pPr>
            <w:r w:rsidRPr="00075097">
              <w:rPr>
                <w:rFonts w:ascii="仿宋_GB2312" w:eastAsia="仿宋_GB2312" w:hAnsi="宋体" w:cs="宋体" w:hint="eastAsia"/>
                <w:kern w:val="0"/>
                <w:szCs w:val="21"/>
              </w:rPr>
              <w:t>与结构调整</w:t>
            </w:r>
          </w:p>
          <w:p w:rsidR="000743B7" w:rsidRPr="00075097" w:rsidRDefault="000743B7" w:rsidP="001257EC">
            <w:pPr>
              <w:widowControl/>
              <w:tabs>
                <w:tab w:val="left" w:pos="900"/>
              </w:tabs>
              <w:snapToGrid w:val="0"/>
              <w:ind w:firstLineChars="100" w:firstLine="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firstLineChars="100" w:firstLine="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firstLineChars="100" w:firstLine="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培养方案</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有明确的专业设置标准和合理的建设规划，能根据区域经济社会发展需要和本校实际调整专业，专业结构总体合理；</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注重特色专业的培育。</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培养方案反映专业培养目标，体现了德、智、体、美全面发展的要求；构建了科学合理的培养应用型人才的课程体系，其中，</w:t>
            </w:r>
            <w:r w:rsidRPr="00075097">
              <w:rPr>
                <w:rFonts w:ascii="仿宋_GB2312" w:eastAsia="仿宋_GB2312" w:hAnsi="宋体" w:cs="宋体" w:hint="eastAsia"/>
                <w:color w:val="000000"/>
                <w:kern w:val="0"/>
                <w:szCs w:val="21"/>
              </w:rPr>
              <w:t>人文社会科类专业实践</w:t>
            </w:r>
            <w:proofErr w:type="gramStart"/>
            <w:r w:rsidRPr="00075097">
              <w:rPr>
                <w:rFonts w:ascii="仿宋_GB2312" w:eastAsia="仿宋_GB2312" w:hAnsi="宋体" w:cs="宋体" w:hint="eastAsia"/>
                <w:color w:val="000000"/>
                <w:kern w:val="0"/>
                <w:szCs w:val="21"/>
              </w:rPr>
              <w:t>教学占</w:t>
            </w:r>
            <w:proofErr w:type="gramEnd"/>
            <w:r w:rsidRPr="00075097">
              <w:rPr>
                <w:rFonts w:ascii="仿宋_GB2312" w:eastAsia="仿宋_GB2312" w:hAnsi="宋体" w:cs="宋体" w:hint="eastAsia"/>
                <w:color w:val="000000"/>
                <w:kern w:val="0"/>
                <w:szCs w:val="21"/>
              </w:rPr>
              <w:t>总学分（学时）不低于20%，理工农</w:t>
            </w:r>
            <w:proofErr w:type="gramStart"/>
            <w:r w:rsidRPr="00075097">
              <w:rPr>
                <w:rFonts w:ascii="仿宋_GB2312" w:eastAsia="仿宋_GB2312" w:hAnsi="宋体" w:cs="宋体" w:hint="eastAsia"/>
                <w:color w:val="000000"/>
                <w:kern w:val="0"/>
                <w:szCs w:val="21"/>
              </w:rPr>
              <w:t>医</w:t>
            </w:r>
            <w:proofErr w:type="gramEnd"/>
            <w:r w:rsidRPr="00075097">
              <w:rPr>
                <w:rFonts w:ascii="仿宋_GB2312" w:eastAsia="仿宋_GB2312" w:hAnsi="宋体" w:cs="宋体" w:hint="eastAsia"/>
                <w:color w:val="000000"/>
                <w:kern w:val="0"/>
                <w:szCs w:val="21"/>
              </w:rPr>
              <w:t>类专业实践教学比例占总学分（学时）比例不低于25%，师范类专业教育实习不少于12周；</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培养方案执行情况良好。</w:t>
            </w:r>
          </w:p>
        </w:tc>
        <w:tc>
          <w:tcPr>
            <w:tcW w:w="2594"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93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4.2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课程</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与教学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教学内容与</w:t>
            </w:r>
          </w:p>
          <w:p w:rsidR="000743B7" w:rsidRPr="00075097" w:rsidRDefault="000743B7" w:rsidP="001257EC">
            <w:pPr>
              <w:widowControl/>
              <w:tabs>
                <w:tab w:val="left" w:pos="900"/>
              </w:tabs>
              <w:snapToGrid w:val="0"/>
              <w:ind w:leftChars="57" w:left="225" w:hangingChars="50" w:hanging="105"/>
              <w:jc w:val="left"/>
              <w:rPr>
                <w:rFonts w:ascii="宋体" w:hAnsi="宋体" w:cs="宋体"/>
                <w:kern w:val="0"/>
                <w:sz w:val="24"/>
                <w:szCs w:val="24"/>
              </w:rPr>
            </w:pPr>
            <w:r w:rsidRPr="00075097">
              <w:rPr>
                <w:rFonts w:ascii="仿宋_GB2312" w:eastAsia="仿宋_GB2312" w:hAnsi="宋体" w:cs="宋体" w:hint="eastAsia"/>
                <w:kern w:val="0"/>
                <w:szCs w:val="21"/>
              </w:rPr>
              <w:t>课程资源建设</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Chars="-249" w:left="-522" w:hanging="1"/>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教学方法</w:t>
            </w:r>
          </w:p>
          <w:p w:rsidR="000743B7" w:rsidRPr="00075097" w:rsidRDefault="000743B7" w:rsidP="001257EC">
            <w:pPr>
              <w:widowControl/>
              <w:tabs>
                <w:tab w:val="left" w:pos="900"/>
              </w:tabs>
              <w:snapToGrid w:val="0"/>
              <w:ind w:firstLineChars="100" w:firstLine="210"/>
              <w:jc w:val="left"/>
              <w:rPr>
                <w:rFonts w:ascii="宋体" w:hAnsi="宋体" w:cs="宋体"/>
                <w:kern w:val="0"/>
                <w:sz w:val="24"/>
                <w:szCs w:val="24"/>
              </w:rPr>
            </w:pPr>
            <w:r w:rsidRPr="00075097">
              <w:rPr>
                <w:rFonts w:ascii="仿宋_GB2312" w:eastAsia="仿宋_GB2312" w:hAnsi="宋体" w:cs="宋体" w:hint="eastAsia"/>
                <w:kern w:val="0"/>
                <w:szCs w:val="21"/>
              </w:rPr>
              <w:t>与学习评价</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课程建设有规划、有标准、有措施、有成效；</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根据培养目标的要求和学生的需求，开设了足够数量的选修课；</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教学内容符合本专业人才培养目标，能够反映本学科专业发展方向和经济社会发展需要，教学大纲规范完备，执行严格；</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注重教材建设，有科学的教材选用和质量监管制度；</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多媒体课件教学效果好，能有效利用网络教学资源。</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有鼓励教师积极参与教学方法改革的政策和措施，注重学生创新精神培养，教师能够开展启发式、参与式等教学，课程考核方式科学多样。</w:t>
            </w:r>
          </w:p>
          <w:p w:rsidR="000743B7" w:rsidRPr="00075097" w:rsidRDefault="000743B7" w:rsidP="001257EC">
            <w:pPr>
              <w:widowControl/>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2594"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396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4.3</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实践</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教学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实验教学</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w:t>
            </w:r>
            <w:r w:rsidRPr="00075097">
              <w:rPr>
                <w:rFonts w:ascii="仿宋_GB2312" w:eastAsia="仿宋_GB2312" w:hAnsi="宋体" w:cs="宋体" w:hint="eastAsia"/>
                <w:i/>
                <w:color w:val="FF0000"/>
                <w:kern w:val="0"/>
                <w:szCs w:val="21"/>
              </w:rPr>
              <w:t xml:space="preserve"> </w:t>
            </w:r>
            <w:r w:rsidRPr="00075097">
              <w:rPr>
                <w:rFonts w:ascii="仿宋_GB2312" w:eastAsia="仿宋_GB2312" w:hAnsi="宋体" w:cs="宋体" w:hint="eastAsia"/>
                <w:kern w:val="0"/>
                <w:szCs w:val="21"/>
              </w:rPr>
              <w:t>实习实训</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i/>
                <w:kern w:val="0"/>
                <w:szCs w:val="21"/>
              </w:rPr>
              <w:t>●</w:t>
            </w:r>
            <w:r w:rsidRPr="00075097">
              <w:rPr>
                <w:rFonts w:ascii="仿宋_GB2312" w:eastAsia="仿宋_GB2312" w:hAnsi="宋体" w:cs="宋体" w:hint="eastAsia"/>
                <w:i/>
                <w:color w:val="FF0000"/>
                <w:kern w:val="0"/>
                <w:szCs w:val="21"/>
              </w:rPr>
              <w:t xml:space="preserve"> </w:t>
            </w:r>
            <w:r w:rsidRPr="00075097">
              <w:rPr>
                <w:rFonts w:ascii="仿宋_GB2312" w:eastAsia="仿宋_GB2312" w:hAnsi="宋体" w:cs="宋体" w:hint="eastAsia"/>
                <w:kern w:val="0"/>
                <w:szCs w:val="21"/>
              </w:rPr>
              <w:t>社会实践</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i/>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105" w:hangingChars="50" w:hanging="105"/>
              <w:jc w:val="left"/>
              <w:rPr>
                <w:rFonts w:ascii="宋体" w:hAnsi="宋体" w:cs="宋体"/>
                <w:kern w:val="0"/>
                <w:sz w:val="24"/>
                <w:szCs w:val="24"/>
              </w:rPr>
            </w:pPr>
            <w:r w:rsidRPr="00075097">
              <w:rPr>
                <w:rFonts w:ascii="仿宋_GB2312" w:eastAsia="仿宋_GB2312" w:hAnsi="宋体" w:cs="宋体" w:hint="eastAsia"/>
                <w:kern w:val="0"/>
                <w:szCs w:val="21"/>
              </w:rPr>
              <w:t xml:space="preserve">● </w:t>
            </w:r>
            <w:r w:rsidRPr="00075097">
              <w:rPr>
                <w:rFonts w:ascii="仿宋_GB2312" w:eastAsia="仿宋_GB2312" w:hAnsi="宋体" w:cs="宋体" w:hint="eastAsia"/>
                <w:spacing w:val="-20"/>
                <w:kern w:val="0"/>
                <w:szCs w:val="21"/>
              </w:rPr>
              <w:t>毕业论文（设计）与综合训练</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实验开出率达到教学大纲要求的90%；</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有一定数量的综合性、设计性实验，有开放性实验室；</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实验指导人员结构合理，实验教学效果较好。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能与企事业单位紧密合作开展实习实训；</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xml:space="preserve">时间和经费有保证；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指导到位，考核科学，效果较好。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把社会实践纳入学校教学计划，规定学时学分，对学生参加社会实践提出时间和任务要求；</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把教师参加和指导大学生社会实践计入工作量。</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选题紧密结合生产和社会实际，难度、工作量适当，体现专业综合训练要求；</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有50％以上毕业论文（设计）</w:t>
            </w:r>
            <w:r w:rsidRPr="00075097">
              <w:rPr>
                <w:rFonts w:ascii="仿宋_GB2312" w:eastAsia="仿宋_GB2312" w:hAnsi="宋体" w:cs="宋体" w:hint="eastAsia"/>
                <w:spacing w:val="-20"/>
                <w:kern w:val="0"/>
                <w:szCs w:val="21"/>
              </w:rPr>
              <w:t>［</w:t>
            </w:r>
            <w:r w:rsidRPr="00075097">
              <w:rPr>
                <w:rFonts w:ascii="仿宋_GB2312" w:eastAsia="仿宋_GB2312" w:hAnsi="宋体" w:cs="宋体" w:hint="eastAsia"/>
                <w:kern w:val="0"/>
                <w:szCs w:val="21"/>
              </w:rPr>
              <w:t>注7］在实验、实习、工程实践和社会调查等社会实践中完成；</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教师指导学生人数比例适当，指导规范，论文（设计）质量合格。</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[注7]包括</w:t>
            </w:r>
            <w:proofErr w:type="gramStart"/>
            <w:r w:rsidRPr="00075097">
              <w:rPr>
                <w:rFonts w:ascii="仿宋_GB2312" w:eastAsia="仿宋_GB2312" w:hAnsi="宋体" w:cs="宋体" w:hint="eastAsia"/>
                <w:kern w:val="0"/>
                <w:szCs w:val="21"/>
              </w:rPr>
              <w:t>不</w:t>
            </w:r>
            <w:proofErr w:type="gramEnd"/>
            <w:r w:rsidRPr="00075097">
              <w:rPr>
                <w:rFonts w:ascii="仿宋_GB2312" w:eastAsia="仿宋_GB2312" w:hAnsi="宋体" w:cs="宋体" w:hint="eastAsia"/>
                <w:kern w:val="0"/>
                <w:szCs w:val="21"/>
              </w:rPr>
              <w:t>同科</w:t>
            </w:r>
            <w:proofErr w:type="gramStart"/>
            <w:r w:rsidRPr="00075097">
              <w:rPr>
                <w:rFonts w:ascii="仿宋_GB2312" w:eastAsia="仿宋_GB2312" w:hAnsi="宋体" w:cs="宋体" w:hint="eastAsia"/>
                <w:kern w:val="0"/>
                <w:szCs w:val="21"/>
              </w:rPr>
              <w:t>类毕业</w:t>
            </w:r>
            <w:proofErr w:type="gramEnd"/>
            <w:r w:rsidRPr="00075097">
              <w:rPr>
                <w:rFonts w:ascii="仿宋_GB2312" w:eastAsia="仿宋_GB2312" w:hAnsi="宋体" w:cs="宋体" w:hint="eastAsia"/>
                <w:kern w:val="0"/>
                <w:szCs w:val="21"/>
              </w:rPr>
              <w:t>汇报演出、作品展示、医学临床实习、社会调查报告等。</w:t>
            </w:r>
          </w:p>
        </w:tc>
      </w:tr>
      <w:tr w:rsidR="000743B7" w:rsidRPr="00D42C06" w:rsidTr="001257EC">
        <w:trPr>
          <w:cantSplit/>
          <w:trHeight w:val="1921"/>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质</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量</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管</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理</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5.1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教学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管理</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队伍</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[注8]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结构与素质</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结构较为合理，队伍基本稳定，服务意识较强；</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注重教学管理队伍培训，积极开展教学管理研究，有一定数量的研究实践成果。</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[注8]教学管理队伍包括学校分管教学的校领导、教务处等专职教学管理人员、院（系、部）分管教学工作的院长（主任）、教学秘书等教学管理人员。</w:t>
            </w:r>
          </w:p>
        </w:tc>
      </w:tr>
      <w:tr w:rsidR="000743B7" w:rsidRPr="00D42C06" w:rsidTr="001257EC">
        <w:trPr>
          <w:cantSplit/>
          <w:trHeight w:val="21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5.2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质量</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监控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规章制度</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质量控制</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教学管理制度规范、完备，主要教学环节的质量标准执行较严格，教学运行平稳有序。</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学校建立了自我评估制度，并注意发挥高校教学基本状态数据库的作用，对教学质量进行常态监控。</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2744"/>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建</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设</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生</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指</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导</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6.1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学风</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建设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政策与措施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学习氛围</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●校园文化活动</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有调动学生学习积极性的政策与措施，开展了行之有效的学风建设活动。</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营造了良好的学习氛围，学生学习主动、奋发向上，自觉遵守校纪校规，考风考纪良好。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积极开展校园文化活动，指导学生社团建设与发展，搭建了学生课外科技及文体活动平台，措施具体，学生参与面广泛，对提高学生综合素质起到了积极作用，</w:t>
            </w:r>
            <w:r w:rsidRPr="00075097">
              <w:rPr>
                <w:rFonts w:ascii="仿宋_GB2312" w:eastAsia="仿宋_GB2312" w:hAnsi="宋体" w:cs="宋体" w:hint="eastAsia"/>
                <w:color w:val="000000"/>
                <w:kern w:val="0"/>
                <w:szCs w:val="21"/>
              </w:rPr>
              <w:t>学生评价较好</w:t>
            </w:r>
            <w:r w:rsidRPr="00075097">
              <w:rPr>
                <w:rFonts w:ascii="仿宋_GB2312" w:eastAsia="仿宋_GB2312" w:hAnsi="宋体" w:cs="宋体" w:hint="eastAsia"/>
                <w:kern w:val="0"/>
                <w:szCs w:val="21"/>
              </w:rPr>
              <w:t>。</w:t>
            </w:r>
          </w:p>
        </w:tc>
        <w:tc>
          <w:tcPr>
            <w:tcW w:w="2594"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30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6.2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指导</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与服务</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组织保障</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学生服务</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每个班级配有兼职班主任或指导教师；按师生比不低于1：200的比例设置一线专职辅导员岗位；专职就业指导教师和专职就业工作人员与应届毕业生的比例要保持不低于1:500；按师生比不低于1：5000的比例配备专职从事心理健康教育的教师且不少于2名，并</w:t>
            </w:r>
            <w:r w:rsidRPr="00075097">
              <w:rPr>
                <w:rFonts w:ascii="仿宋_GB2312" w:eastAsia="仿宋_GB2312" w:hAnsi="宋体" w:cs="宋体" w:hint="eastAsia"/>
                <w:color w:val="000000"/>
                <w:kern w:val="0"/>
                <w:szCs w:val="21"/>
              </w:rPr>
              <w:t>设置了相关机构；</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有调动教师参与学生指导工作的政策与措施，形成教师与学生交流沟通机制。</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开展了大学生学习指导、职业生涯规划指导、创业教育指导、就业指导与服务、家庭经济困难学生资助、心理健康咨询等服务，学生比较</w:t>
            </w:r>
            <w:r w:rsidRPr="00075097">
              <w:rPr>
                <w:rFonts w:ascii="仿宋_GB2312" w:eastAsia="仿宋_GB2312" w:hAnsi="宋体" w:cs="宋体" w:hint="eastAsia"/>
                <w:kern w:val="0"/>
                <w:szCs w:val="21"/>
              </w:rPr>
              <w:t>满意；</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有跟踪调查毕业生发展情况的制度。</w:t>
            </w:r>
          </w:p>
        </w:tc>
        <w:tc>
          <w:tcPr>
            <w:tcW w:w="2594" w:type="dxa"/>
            <w:tcBorders>
              <w:top w:val="single" w:sz="4" w:space="0" w:color="auto"/>
              <w:left w:val="single" w:sz="4" w:space="0" w:color="auto"/>
              <w:bottom w:val="single" w:sz="4" w:space="0" w:color="auto"/>
              <w:right w:val="single" w:sz="4" w:space="0" w:color="auto"/>
            </w:tcBorders>
            <w:shd w:val="clear" w:color="auto" w:fill="auto"/>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984"/>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lastRenderedPageBreak/>
              <w:t>教</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学</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质</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量</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bCs/>
                <w:kern w:val="0"/>
                <w:szCs w:val="21"/>
              </w:rPr>
              <w:t> </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7.1</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color w:val="000000"/>
                <w:kern w:val="0"/>
                <w:szCs w:val="21"/>
              </w:rPr>
              <w:t>德育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w:t>
            </w:r>
            <w:r w:rsidRPr="00075097">
              <w:rPr>
                <w:rFonts w:ascii="仿宋_GB2312" w:eastAsia="仿宋_GB2312" w:hAnsi="宋体" w:cs="宋体" w:hint="eastAsia"/>
                <w:color w:val="000000"/>
                <w:kern w:val="0"/>
                <w:szCs w:val="21"/>
              </w:rPr>
              <w:t xml:space="preserve"> 思想政治教育</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shd w:val="pct15" w:color="auto" w:fill="FFFFFF"/>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w:t>
            </w:r>
            <w:r w:rsidRPr="00075097">
              <w:rPr>
                <w:rFonts w:ascii="仿宋_GB2312" w:eastAsia="仿宋_GB2312" w:hAnsi="宋体" w:cs="宋体" w:hint="eastAsia"/>
                <w:color w:val="000000"/>
                <w:kern w:val="0"/>
                <w:szCs w:val="21"/>
              </w:rPr>
              <w:t>思想品德</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shd w:val="pct15" w:color="auto" w:fill="FFFFFF"/>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学校创新思想政治教育形式，丰富思想政治教育内容，思想政治教育工作的针对性和实效性较强，学生比较满意，评价较高。</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color w:val="000000"/>
                <w:kern w:val="0"/>
                <w:szCs w:val="21"/>
              </w:rPr>
              <w:t>学生展现出良好的思想政治素质，表现出服务国家和服务人民的社会责任感和公民意识，具有团结互助、诚实守信、遵纪守法、艰苦奋斗的良好品质，学生能积极参与志愿服务等公益活动</w:t>
            </w:r>
            <w:r w:rsidRPr="00075097">
              <w:rPr>
                <w:rFonts w:ascii="仿宋_GB2312" w:eastAsia="仿宋_GB2312" w:hAnsi="宋体" w:cs="宋体" w:hint="eastAsia"/>
                <w:i/>
                <w:color w:val="000000"/>
                <w:kern w:val="0"/>
                <w:szCs w:val="21"/>
              </w:rPr>
              <w:t>。</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7.2</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专业知识</w:t>
            </w:r>
            <w:proofErr w:type="gramStart"/>
            <w:r w:rsidRPr="00075097">
              <w:rPr>
                <w:rFonts w:ascii="仿宋_GB2312" w:eastAsia="仿宋_GB2312" w:hAnsi="宋体" w:cs="宋体" w:hint="eastAsia"/>
                <w:kern w:val="0"/>
                <w:szCs w:val="21"/>
              </w:rPr>
              <w:t>和</w:t>
            </w:r>
            <w:proofErr w:type="gramEnd"/>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能力</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专业基本</w:t>
            </w:r>
            <w:r w:rsidRPr="00075097">
              <w:rPr>
                <w:rFonts w:ascii="仿宋_GB2312" w:eastAsia="仿宋_GB2312" w:hAnsi="宋体" w:cs="宋体" w:hint="eastAsia"/>
                <w:spacing w:val="-10"/>
                <w:kern w:val="0"/>
                <w:szCs w:val="21"/>
              </w:rPr>
              <w:t>理论与技能</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ind w:left="210" w:hangingChars="100" w:hanging="210"/>
              <w:jc w:val="left"/>
              <w:rPr>
                <w:rFonts w:ascii="宋体" w:hAnsi="宋体" w:cs="宋体"/>
                <w:kern w:val="0"/>
                <w:sz w:val="24"/>
                <w:szCs w:val="24"/>
              </w:rPr>
            </w:pPr>
            <w:r w:rsidRPr="00075097">
              <w:rPr>
                <w:rFonts w:ascii="仿宋_GB2312" w:eastAsia="仿宋_GB2312" w:hAnsi="宋体" w:cs="宋体" w:hint="eastAsia"/>
                <w:kern w:val="0"/>
                <w:szCs w:val="21"/>
              </w:rPr>
              <w:t xml:space="preserve">● </w:t>
            </w:r>
            <w:r w:rsidRPr="00075097">
              <w:rPr>
                <w:rFonts w:ascii="仿宋_GB2312" w:eastAsia="仿宋_GB2312" w:hAnsi="宋体" w:cs="宋体" w:hint="eastAsia"/>
                <w:spacing w:val="-10"/>
                <w:kern w:val="0"/>
                <w:szCs w:val="21"/>
              </w:rPr>
              <w:t>专业能力</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达到培养目标的要求，学生掌握了专业基本理论、基本知识和基本技能；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具备了从事本专业相关工作的能力。</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55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7.3</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体育</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美育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体育和美育</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《国家大学生体质健康标准》合格率达85％，学生身心健康；</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开设了艺术教育课程，开展了丰富多彩的文化活动，注重培养学生良好的审美情趣和人文素养。</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81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7.4</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校内外</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评价</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师生评价</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社会评价</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学生对教学工作及教学效果比较满意，评价较好；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教师对学校教学工作和学生学习状况比较满意；</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学校声誉较好，学生报到率较高；</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毕业生对学校教育教学工作认可度较高，评价较好；</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用人单位对毕业生满意度较高。</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r w:rsidR="000743B7" w:rsidRPr="00D42C06" w:rsidTr="001257EC">
        <w:trPr>
          <w:cantSplit/>
          <w:trHeight w:val="157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743B7" w:rsidRPr="00075097" w:rsidRDefault="000743B7" w:rsidP="001257EC">
            <w:pPr>
              <w:widowControl/>
              <w:jc w:val="left"/>
              <w:rPr>
                <w:rFonts w:ascii="宋体" w:hAnsi="宋体" w:cs="宋体"/>
                <w:kern w:val="0"/>
                <w:sz w:val="24"/>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7.5</w:t>
            </w:r>
          </w:p>
          <w:p w:rsidR="000743B7" w:rsidRPr="00075097" w:rsidRDefault="000743B7" w:rsidP="001257EC">
            <w:pPr>
              <w:widowControl/>
              <w:tabs>
                <w:tab w:val="left" w:pos="900"/>
              </w:tabs>
              <w:snapToGrid w:val="0"/>
              <w:jc w:val="center"/>
              <w:rPr>
                <w:rFonts w:ascii="宋体" w:hAnsi="宋体" w:cs="宋体"/>
                <w:kern w:val="0"/>
                <w:sz w:val="24"/>
                <w:szCs w:val="24"/>
              </w:rPr>
            </w:pPr>
            <w:r w:rsidRPr="00075097">
              <w:rPr>
                <w:rFonts w:ascii="仿宋_GB2312" w:eastAsia="仿宋_GB2312" w:hAnsi="宋体" w:cs="宋体" w:hint="eastAsia"/>
                <w:kern w:val="0"/>
                <w:szCs w:val="21"/>
              </w:rPr>
              <w:t>就业</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就业率</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i/>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i/>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就业质量</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应届毕业生的初次就业率达到本地区高校平均水平。</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就业面向符合学校培养目标要求，毕业生就业岗位与所学专业相关性较高，就业岗位适应性较强，有良好的发展机会。毕业生和用人单位对就业工作的满意度较高。</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3B7" w:rsidRPr="00075097" w:rsidRDefault="000743B7" w:rsidP="001257EC">
            <w:pPr>
              <w:widowControl/>
              <w:tabs>
                <w:tab w:val="left" w:pos="900"/>
              </w:tabs>
              <w:snapToGrid w:val="0"/>
              <w:jc w:val="left"/>
              <w:rPr>
                <w:rFonts w:ascii="宋体" w:hAnsi="宋体" w:cs="宋体"/>
                <w:kern w:val="0"/>
                <w:sz w:val="24"/>
                <w:szCs w:val="24"/>
              </w:rPr>
            </w:pPr>
            <w:r w:rsidRPr="00075097">
              <w:rPr>
                <w:rFonts w:ascii="仿宋_GB2312" w:eastAsia="仿宋_GB2312" w:hAnsi="宋体" w:cs="宋体" w:hint="eastAsia"/>
                <w:kern w:val="0"/>
                <w:szCs w:val="21"/>
              </w:rPr>
              <w:t> </w:t>
            </w:r>
          </w:p>
        </w:tc>
      </w:tr>
    </w:tbl>
    <w:p w:rsidR="000743B7" w:rsidRPr="00075097" w:rsidRDefault="000743B7" w:rsidP="000743B7">
      <w:pPr>
        <w:widowControl/>
        <w:shd w:val="clear" w:color="auto" w:fill="FFFFFF"/>
        <w:spacing w:before="100" w:beforeAutospacing="1" w:after="100" w:afterAutospacing="1"/>
        <w:jc w:val="left"/>
        <w:rPr>
          <w:rFonts w:ascii="Times New Roman" w:eastAsia="仿宋_GB2312" w:hAnsi="Times New Roman"/>
          <w:b/>
          <w:bCs/>
          <w:color w:val="333333"/>
          <w:sz w:val="32"/>
          <w:szCs w:val="32"/>
        </w:rPr>
        <w:sectPr w:rsidR="000743B7" w:rsidRPr="00075097" w:rsidSect="00075097">
          <w:pgSz w:w="15840" w:h="12240" w:orient="landscape"/>
          <w:pgMar w:top="1800" w:right="1440" w:bottom="1800" w:left="1440" w:header="720" w:footer="720" w:gutter="0"/>
          <w:cols w:space="720"/>
          <w:docGrid w:linePitch="286"/>
        </w:sectPr>
      </w:pPr>
    </w:p>
    <w:p w:rsidR="000743B7" w:rsidRPr="00075097" w:rsidRDefault="000743B7" w:rsidP="000743B7">
      <w:pPr>
        <w:widowControl/>
        <w:shd w:val="clear" w:color="auto" w:fill="FFFFFF"/>
        <w:spacing w:before="100" w:beforeAutospacing="1" w:after="100" w:afterAutospacing="1"/>
        <w:jc w:val="left"/>
        <w:rPr>
          <w:rFonts w:ascii="宋体" w:hAnsi="宋体" w:cs="宋体"/>
          <w:color w:val="333333"/>
          <w:kern w:val="0"/>
          <w:sz w:val="30"/>
          <w:szCs w:val="30"/>
        </w:rPr>
      </w:pPr>
      <w:r w:rsidRPr="00075097">
        <w:rPr>
          <w:rFonts w:ascii="宋体" w:hAnsi="宋体" w:cs="宋体"/>
          <w:color w:val="333333"/>
          <w:kern w:val="0"/>
          <w:sz w:val="30"/>
          <w:szCs w:val="30"/>
        </w:rPr>
        <w:lastRenderedPageBreak/>
        <w:t> </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30"/>
        </w:rPr>
        <w:t>附2：</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黑体" w:eastAsia="黑体" w:hAnsi="宋体" w:cs="宋体" w:hint="eastAsia"/>
          <w:color w:val="333333"/>
          <w:kern w:val="0"/>
          <w:sz w:val="24"/>
          <w:szCs w:val="30"/>
        </w:rPr>
        <w:t> </w:t>
      </w:r>
    </w:p>
    <w:p w:rsidR="000743B7" w:rsidRPr="00075097" w:rsidRDefault="000743B7" w:rsidP="000743B7">
      <w:pPr>
        <w:widowControl/>
        <w:shd w:val="clear" w:color="auto" w:fill="FFFFFF"/>
        <w:snapToGrid w:val="0"/>
        <w:jc w:val="center"/>
        <w:rPr>
          <w:rFonts w:ascii="宋体" w:hAnsi="宋体" w:cs="宋体"/>
          <w:color w:val="333333"/>
          <w:kern w:val="0"/>
          <w:sz w:val="24"/>
          <w:szCs w:val="24"/>
        </w:rPr>
      </w:pPr>
      <w:r w:rsidRPr="00075097">
        <w:rPr>
          <w:rFonts w:ascii="Times New Roman" w:eastAsia="方正小标宋简体" w:hAnsi="Times New Roman" w:hint="eastAsia"/>
          <w:color w:val="333333"/>
          <w:kern w:val="0"/>
          <w:sz w:val="44"/>
          <w:szCs w:val="44"/>
        </w:rPr>
        <w:t>对民办、医学类、艺术类高校</w:t>
      </w:r>
    </w:p>
    <w:p w:rsidR="000743B7" w:rsidRPr="00075097" w:rsidRDefault="000743B7" w:rsidP="000743B7">
      <w:pPr>
        <w:widowControl/>
        <w:shd w:val="clear" w:color="auto" w:fill="FFFFFF"/>
        <w:snapToGrid w:val="0"/>
        <w:jc w:val="center"/>
        <w:rPr>
          <w:rFonts w:ascii="宋体" w:hAnsi="宋体" w:cs="宋体"/>
          <w:color w:val="333333"/>
          <w:kern w:val="0"/>
          <w:sz w:val="24"/>
          <w:szCs w:val="24"/>
        </w:rPr>
      </w:pPr>
      <w:r w:rsidRPr="00075097">
        <w:rPr>
          <w:rFonts w:ascii="Times New Roman" w:eastAsia="方正小标宋简体" w:hAnsi="Times New Roman" w:hint="eastAsia"/>
          <w:color w:val="333333"/>
          <w:kern w:val="0"/>
          <w:sz w:val="44"/>
          <w:szCs w:val="44"/>
        </w:rPr>
        <w:t>部分评估指标的调整说明</w:t>
      </w:r>
    </w:p>
    <w:p w:rsidR="000743B7" w:rsidRPr="00075097" w:rsidRDefault="000743B7" w:rsidP="000743B7">
      <w:pPr>
        <w:widowControl/>
        <w:shd w:val="clear" w:color="auto" w:fill="FFFFFF"/>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 </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黑体" w:eastAsia="黑体" w:hAnsi="宋体" w:cs="宋体" w:hint="eastAsia"/>
          <w:color w:val="333333"/>
          <w:kern w:val="0"/>
          <w:sz w:val="24"/>
          <w:szCs w:val="30"/>
        </w:rPr>
        <w:t>一、民办高校部分评估指标的调整说明</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1.办学思路与领导作用</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1.2 领导作用</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增加一个观测点“领导体制”，合格标准为领导体制健全，法人治理结构完善。学校董事会(或理事会)、校务委员会、党委会机构发挥了各自的职能；建立了学校发展决策咨询机构并很好发挥了作用；建立了学校师生员工民主管理监督、建言献策的机制。</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2.教师队伍</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2.1 数量与结构</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生师比”合格标准中增加：自有专任教师数量不低于专任教师总数50%。增加备注3“专任教师计算方法”：自有教师及外聘教师中聘期二年(含)以上并满足学校规定教学工作量的教师按l：l计入，聘期一年至二年的外聘教师按50％计入，聘期不足一年的不计入专任教师数。</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黑体" w:eastAsia="黑体" w:hAnsi="宋体" w:cs="宋体" w:hint="eastAsia"/>
          <w:color w:val="333333"/>
          <w:kern w:val="0"/>
          <w:sz w:val="24"/>
          <w:szCs w:val="30"/>
        </w:rPr>
        <w:t>二、医学类高校部分评估指标的调整说明</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1．教师队伍</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2.1 数量与结构</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lastRenderedPageBreak/>
        <w:t>观测点“生师比”合格标准中增加：医学类专业(主要指五年制、授医学学士的专业，临床医学、口腔医学、预防医学、针灸推拿学等本科专业)要有一支双师型的临床教师队伍，教师队伍数量与学生数量的比例这到l：10。临床教师的计算以附属医院(直属)具有医师职称系列全部人员的15％计；非直属附属医院教师按聘请校外教师折算，原则上不超过全校教师总数的四分之一。</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观测点“队伍结构”合格标准中增加：整体师资队伍结构必须由校本部基础教师和临床教师两大部分组成(临床教师必须有执业医师资格、且理论授课和课间见习教学教师须有主治医师及以上医疗职称)。</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2. 教学条件与利用</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3.1 教学基本设施</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实验室、实习场所”合格标准增加：医学教育必须有附属医院和非直属附属教学医院承担学生临床阶段教学，且生均床位数达到0.8张以上。非直属附属医院指经当地行政部门批准、可完成临床教学全过程且有一届以上毕业生的教学医院。</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3. 专业与课程建设</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4.3 实践教学</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观测点“实习实训”合格标准增加：临床阶段教学中主干课程课间见习与理论授课的比例不少于1：l。</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毕业设计与综合训练”：对于医学生是指毕业实习和毕业综合考试。毕业实习时间不应少于48周。临床实习教学管理制度基本健全，有出科考试和毕业考试制度并实施；实习大纲规定的操作项目合理，多数学生基本完成规定项目；毕业实习每生实际管理病床4—6张。</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黑体" w:eastAsia="黑体" w:hAnsi="宋体" w:cs="宋体" w:hint="eastAsia"/>
          <w:color w:val="333333"/>
          <w:kern w:val="0"/>
          <w:sz w:val="24"/>
          <w:szCs w:val="30"/>
        </w:rPr>
        <w:t>三、艺术类高校部分评估指标的调整说明</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1.教师队伍</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2.1 数量与结构</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观测点“队伍结构”合格标准中“专任教师中具有硕士学位、博士学位的比例</w:t>
      </w:r>
      <w:r w:rsidRPr="00075097">
        <w:rPr>
          <w:rFonts w:ascii="Times New Roman" w:eastAsia="Adobe 仿宋 Std R" w:hAnsi="Times New Roman" w:hint="eastAsia"/>
          <w:color w:val="333333"/>
          <w:kern w:val="0"/>
          <w:sz w:val="24"/>
          <w:szCs w:val="30"/>
        </w:rPr>
        <w:t>≥</w:t>
      </w:r>
      <w:r w:rsidRPr="00075097">
        <w:rPr>
          <w:rFonts w:ascii="仿宋_GB2312" w:eastAsia="仿宋_GB2312" w:hAnsi="宋体" w:cs="宋体" w:hint="eastAsia"/>
          <w:color w:val="333333"/>
          <w:kern w:val="0"/>
          <w:sz w:val="24"/>
          <w:szCs w:val="30"/>
        </w:rPr>
        <w:t>50％”改为“专任教师中具有硕士学位、博士学位的比例</w:t>
      </w:r>
      <w:r w:rsidRPr="00075097">
        <w:rPr>
          <w:rFonts w:ascii="Times New Roman" w:eastAsia="Adobe 仿宋 Std R" w:hAnsi="Times New Roman" w:hint="eastAsia"/>
          <w:color w:val="333333"/>
          <w:kern w:val="0"/>
          <w:sz w:val="24"/>
          <w:szCs w:val="30"/>
        </w:rPr>
        <w:t>≥</w:t>
      </w:r>
      <w:r w:rsidRPr="00075097">
        <w:rPr>
          <w:rFonts w:ascii="仿宋_GB2312" w:eastAsia="仿宋_GB2312" w:hAnsi="宋体" w:cs="宋体" w:hint="eastAsia"/>
          <w:color w:val="333333"/>
          <w:kern w:val="0"/>
          <w:sz w:val="24"/>
          <w:szCs w:val="30"/>
        </w:rPr>
        <w:t>35％”。</w:t>
      </w:r>
    </w:p>
    <w:p w:rsidR="000743B7" w:rsidRPr="00075097" w:rsidRDefault="000743B7" w:rsidP="000743B7">
      <w:pPr>
        <w:widowControl/>
        <w:shd w:val="clear" w:color="auto" w:fill="FFFFFF"/>
        <w:ind w:firstLineChars="200" w:firstLine="480"/>
        <w:jc w:val="left"/>
        <w:rPr>
          <w:rFonts w:ascii="宋体" w:hAnsi="宋体" w:cs="宋体"/>
          <w:color w:val="333333"/>
          <w:kern w:val="0"/>
          <w:sz w:val="24"/>
          <w:szCs w:val="24"/>
        </w:rPr>
      </w:pPr>
      <w:r w:rsidRPr="00075097">
        <w:rPr>
          <w:rFonts w:ascii="仿宋_GB2312" w:eastAsia="仿宋_GB2312" w:hAnsi="宋体" w:cs="宋体" w:hint="eastAsia"/>
          <w:color w:val="333333"/>
          <w:kern w:val="0"/>
          <w:sz w:val="24"/>
          <w:szCs w:val="30"/>
        </w:rPr>
        <w:t>艺术类院校中的主讲教师“具有二级及以上艺术类专业技术职务，通过岗前培训并取得合格证”视同为“具有讲师及以上职务或具有硕士及以上学位，通过岗前培训并取得合格证”。</w:t>
      </w:r>
    </w:p>
    <w:p w:rsidR="000743B7" w:rsidRPr="00075097" w:rsidRDefault="000743B7" w:rsidP="000743B7"/>
    <w:p w:rsidR="008E5CD9" w:rsidRPr="000743B7" w:rsidRDefault="000743B7"/>
    <w:sectPr w:rsidR="008E5CD9" w:rsidRPr="000743B7" w:rsidSect="0007509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B7"/>
    <w:rsid w:val="000743B7"/>
    <w:rsid w:val="005C0A1B"/>
    <w:rsid w:val="0077318B"/>
    <w:rsid w:val="009E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2018-09-28T01:05:00Z</dcterms:created>
  <dcterms:modified xsi:type="dcterms:W3CDTF">2018-09-28T01:05:00Z</dcterms:modified>
</cp:coreProperties>
</file>