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71" w:rsidRPr="00F94C71" w:rsidRDefault="00F94C71" w:rsidP="00F94C71">
      <w:pPr>
        <w:widowControl/>
        <w:pBdr>
          <w:bottom w:val="single" w:sz="12" w:space="4" w:color="ECECEC"/>
        </w:pBdr>
        <w:shd w:val="clear" w:color="auto" w:fill="FFFFFF"/>
        <w:spacing w:line="390" w:lineRule="atLeast"/>
        <w:jc w:val="center"/>
        <w:outlineLvl w:val="0"/>
        <w:rPr>
          <w:rFonts w:ascii="微软雅黑" w:eastAsia="微软雅黑" w:hAnsi="微软雅黑" w:cs="宋体"/>
          <w:b/>
          <w:bCs/>
          <w:color w:val="82080D"/>
          <w:kern w:val="36"/>
          <w:sz w:val="27"/>
          <w:szCs w:val="27"/>
        </w:rPr>
      </w:pPr>
      <w:bookmarkStart w:id="0" w:name="_GoBack"/>
      <w:bookmarkEnd w:id="0"/>
      <w:r w:rsidRPr="00F94C71">
        <w:rPr>
          <w:rFonts w:ascii="微软雅黑" w:eastAsia="微软雅黑" w:hAnsi="微软雅黑" w:cs="宋体" w:hint="eastAsia"/>
          <w:b/>
          <w:bCs/>
          <w:color w:val="82080D"/>
          <w:kern w:val="36"/>
          <w:sz w:val="27"/>
          <w:szCs w:val="27"/>
        </w:rPr>
        <w:t>危险货物品名表</w:t>
      </w:r>
    </w:p>
    <w:p w:rsidR="00F94C71" w:rsidRPr="00F94C71" w:rsidRDefault="00F94C71" w:rsidP="00F94C71">
      <w:pPr>
        <w:widowControl/>
        <w:shd w:val="clear" w:color="auto" w:fill="FFFFFF"/>
        <w:spacing w:line="240" w:lineRule="atLeast"/>
        <w:jc w:val="center"/>
        <w:rPr>
          <w:rFonts w:ascii="微软雅黑" w:eastAsia="微软雅黑" w:hAnsi="微软雅黑" w:cs="宋体" w:hint="eastAsia"/>
          <w:color w:val="000000"/>
          <w:kern w:val="0"/>
          <w:sz w:val="18"/>
          <w:szCs w:val="18"/>
        </w:rPr>
      </w:pPr>
      <w:r w:rsidRPr="00F94C71">
        <w:rPr>
          <w:rFonts w:ascii="微软雅黑" w:eastAsia="微软雅黑" w:hAnsi="微软雅黑" w:cs="宋体" w:hint="eastAsia"/>
          <w:color w:val="787878"/>
          <w:kern w:val="0"/>
          <w:sz w:val="18"/>
          <w:szCs w:val="18"/>
        </w:rPr>
        <w:t>时间：2017-03-17浏览：103</w:t>
      </w:r>
    </w:p>
    <w:p w:rsidR="00F94C71" w:rsidRPr="00F94C71" w:rsidRDefault="00F94C71" w:rsidP="00F94C71">
      <w:pPr>
        <w:widowControl/>
        <w:shd w:val="clear" w:color="auto" w:fill="FFFFFF"/>
        <w:jc w:val="center"/>
        <w:rPr>
          <w:rFonts w:ascii="宋体" w:eastAsia="宋体" w:hAnsi="宋体" w:cs="宋体" w:hint="eastAsia"/>
          <w:color w:val="000000"/>
          <w:kern w:val="0"/>
          <w:sz w:val="23"/>
          <w:szCs w:val="23"/>
          <w:bdr w:val="none" w:sz="0" w:space="0" w:color="auto" w:frame="1"/>
        </w:rPr>
      </w:pPr>
      <w:r w:rsidRPr="00F94C71">
        <w:rPr>
          <w:rFonts w:ascii="宋体" w:eastAsia="宋体" w:hAnsi="宋体" w:cs="宋体" w:hint="eastAsia"/>
          <w:color w:val="000000"/>
          <w:kern w:val="0"/>
          <w:sz w:val="32"/>
          <w:szCs w:val="32"/>
          <w:bdr w:val="none" w:sz="0" w:space="0" w:color="auto" w:frame="1"/>
        </w:rPr>
        <w:t>危险货物品名表</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1、范围</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本标准规定了危险货物品名表的一般规定和结构，以及危险货物的编号、名称和说明、英文名称、类别和项别、次要危险性及包装类别等内容</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本标准适用于危险货物运输、储存、生产、经营、使用和处置。</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2、规范性引用文件</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下列文件中的条款通过本标准的引用而成为本标准的条款。凡是注日期的引用文件，其随后所有的修改单（不包括勘误的内容）或修订版均不适用于本标准，然而，鼓励根据本</w:t>
      </w:r>
      <w:proofErr w:type="gramStart"/>
      <w:r w:rsidRPr="00F94C71">
        <w:rPr>
          <w:rFonts w:ascii="宋体" w:eastAsia="宋体" w:hAnsi="宋体" w:cs="宋体" w:hint="eastAsia"/>
          <w:color w:val="000000"/>
          <w:kern w:val="0"/>
          <w:szCs w:val="21"/>
          <w:bdr w:val="none" w:sz="0" w:space="0" w:color="auto" w:frame="1"/>
        </w:rPr>
        <w:t>标达成</w:t>
      </w:r>
      <w:proofErr w:type="gramEnd"/>
      <w:r w:rsidRPr="00F94C71">
        <w:rPr>
          <w:rFonts w:ascii="宋体" w:eastAsia="宋体" w:hAnsi="宋体" w:cs="宋体" w:hint="eastAsia"/>
          <w:color w:val="000000"/>
          <w:kern w:val="0"/>
          <w:szCs w:val="21"/>
          <w:bdr w:val="none" w:sz="0" w:space="0" w:color="auto" w:frame="1"/>
        </w:rPr>
        <w:t>协议的各方研究是否可使用这些文件的最新版本。凡是不注日期的引用文件，其最新版本适用于本标准。</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GB 6944  危险货物分类和品名编号</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3、术语和定义</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GB 6944 确立的术语和定义适用于本标准</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4、一般规定</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4.1  危险期货物的危险性按照</w:t>
      </w:r>
      <w:r w:rsidRPr="00F94C71">
        <w:rPr>
          <w:rFonts w:ascii="Times New Roman" w:eastAsia="宋体" w:hAnsi="Times New Roman" w:cs="Times New Roman" w:hint="eastAsia"/>
          <w:color w:val="000000"/>
          <w:kern w:val="0"/>
          <w:szCs w:val="21"/>
          <w:bdr w:val="none" w:sz="0" w:space="0" w:color="auto" w:frame="1"/>
        </w:rPr>
        <w:t>GB6944</w:t>
      </w:r>
      <w:r w:rsidRPr="00F94C71">
        <w:rPr>
          <w:rFonts w:ascii="宋体" w:eastAsia="宋体" w:hAnsi="宋体" w:cs="宋体" w:hint="eastAsia"/>
          <w:color w:val="000000"/>
          <w:kern w:val="0"/>
          <w:szCs w:val="21"/>
          <w:bdr w:val="none" w:sz="0" w:space="0" w:color="auto" w:frame="1"/>
        </w:rPr>
        <w:t>分为</w:t>
      </w:r>
      <w:r w:rsidRPr="00F94C71">
        <w:rPr>
          <w:rFonts w:ascii="Times New Roman" w:eastAsia="宋体" w:hAnsi="Times New Roman" w:cs="Times New Roman" w:hint="eastAsia"/>
          <w:color w:val="000000"/>
          <w:kern w:val="0"/>
          <w:szCs w:val="21"/>
          <w:bdr w:val="none" w:sz="0" w:space="0" w:color="auto" w:frame="1"/>
        </w:rPr>
        <w:t>9</w:t>
      </w:r>
      <w:r w:rsidRPr="00F94C71">
        <w:rPr>
          <w:rFonts w:ascii="宋体" w:eastAsia="宋体" w:hAnsi="宋体" w:cs="宋体" w:hint="eastAsia"/>
          <w:color w:val="000000"/>
          <w:kern w:val="0"/>
          <w:szCs w:val="21"/>
          <w:bdr w:val="none" w:sz="0" w:space="0" w:color="auto" w:frame="1"/>
        </w:rPr>
        <w:t>类。有些类别再分成项别，这些类别和项别分别如下，</w:t>
      </w:r>
      <w:proofErr w:type="gramStart"/>
      <w:r w:rsidRPr="00F94C71">
        <w:rPr>
          <w:rFonts w:ascii="宋体" w:eastAsia="宋体" w:hAnsi="宋体" w:cs="宋体" w:hint="eastAsia"/>
          <w:color w:val="000000"/>
          <w:kern w:val="0"/>
          <w:szCs w:val="21"/>
          <w:bdr w:val="none" w:sz="0" w:space="0" w:color="auto" w:frame="1"/>
        </w:rPr>
        <w:t>判据见</w:t>
      </w:r>
      <w:proofErr w:type="gramEnd"/>
      <w:r w:rsidRPr="00F94C71">
        <w:rPr>
          <w:rFonts w:ascii="Times New Roman" w:eastAsia="宋体" w:hAnsi="Times New Roman" w:cs="Times New Roman" w:hint="eastAsia"/>
          <w:color w:val="000000"/>
          <w:kern w:val="0"/>
          <w:szCs w:val="21"/>
          <w:bdr w:val="none" w:sz="0" w:space="0" w:color="auto" w:frame="1"/>
        </w:rPr>
        <w:t>GB 6944</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第1类：爆炸品</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第1.1项：有整体爆炸危险的物质和物品；</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第1.2项：有进射危险，但</w:t>
      </w:r>
      <w:proofErr w:type="gramStart"/>
      <w:r w:rsidRPr="00F94C71">
        <w:rPr>
          <w:rFonts w:ascii="宋体" w:eastAsia="宋体" w:hAnsi="宋体" w:cs="宋体" w:hint="eastAsia"/>
          <w:color w:val="000000"/>
          <w:kern w:val="0"/>
          <w:szCs w:val="21"/>
          <w:bdr w:val="none" w:sz="0" w:space="0" w:color="auto" w:frame="1"/>
        </w:rPr>
        <w:t>无整体</w:t>
      </w:r>
      <w:proofErr w:type="gramEnd"/>
      <w:r w:rsidRPr="00F94C71">
        <w:rPr>
          <w:rFonts w:ascii="宋体" w:eastAsia="宋体" w:hAnsi="宋体" w:cs="宋体" w:hint="eastAsia"/>
          <w:color w:val="000000"/>
          <w:kern w:val="0"/>
          <w:szCs w:val="21"/>
          <w:bdr w:val="none" w:sz="0" w:space="0" w:color="auto" w:frame="1"/>
        </w:rPr>
        <w:t>爆炸的物质和物品；</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第1.3项：有燃烧危险并有局部爆炸危险或局部迸射危险或这两种危险都有，但</w:t>
      </w:r>
      <w:proofErr w:type="gramStart"/>
      <w:r w:rsidRPr="00F94C71">
        <w:rPr>
          <w:rFonts w:ascii="宋体" w:eastAsia="宋体" w:hAnsi="宋体" w:cs="宋体" w:hint="eastAsia"/>
          <w:color w:val="000000"/>
          <w:kern w:val="0"/>
          <w:szCs w:val="21"/>
          <w:bdr w:val="none" w:sz="0" w:space="0" w:color="auto" w:frame="1"/>
        </w:rPr>
        <w:t>无整体</w:t>
      </w:r>
      <w:proofErr w:type="gramEnd"/>
      <w:r w:rsidRPr="00F94C71">
        <w:rPr>
          <w:rFonts w:ascii="宋体" w:eastAsia="宋体" w:hAnsi="宋体" w:cs="宋体" w:hint="eastAsia"/>
          <w:color w:val="000000"/>
          <w:kern w:val="0"/>
          <w:szCs w:val="21"/>
          <w:bdr w:val="none" w:sz="0" w:space="0" w:color="auto" w:frame="1"/>
        </w:rPr>
        <w:t>爆炸危险的物质和物品；</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第1.4项：不呈现重大危险的物质和物品</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第1.5项：有整体爆炸危险的非常不敏感物质；</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第1.6项：</w:t>
      </w:r>
      <w:proofErr w:type="gramStart"/>
      <w:r w:rsidRPr="00F94C71">
        <w:rPr>
          <w:rFonts w:ascii="宋体" w:eastAsia="宋体" w:hAnsi="宋体" w:cs="宋体" w:hint="eastAsia"/>
          <w:color w:val="000000"/>
          <w:kern w:val="0"/>
          <w:szCs w:val="21"/>
          <w:bdr w:val="none" w:sz="0" w:space="0" w:color="auto" w:frame="1"/>
        </w:rPr>
        <w:t>无整体</w:t>
      </w:r>
      <w:proofErr w:type="gramEnd"/>
      <w:r w:rsidRPr="00F94C71">
        <w:rPr>
          <w:rFonts w:ascii="宋体" w:eastAsia="宋体" w:hAnsi="宋体" w:cs="宋体" w:hint="eastAsia"/>
          <w:color w:val="000000"/>
          <w:kern w:val="0"/>
          <w:szCs w:val="21"/>
          <w:bdr w:val="none" w:sz="0" w:space="0" w:color="auto" w:frame="1"/>
        </w:rPr>
        <w:t>爆炸危险的极端不敏感物品。</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第2类：气体</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第2.1项：易燃气体；</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第2.2项：非易燃无毒气体；</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第2.3项：毒性气体。</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第3类：易燃液体</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第4类：易燃固体、易于自燃的物质、遇水放出易燃气体的物质</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第4.1项：易燃固体；</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第4.2项：易于自燃的物质；</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第4.3项：遇水放出易燃气体的物质。</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第5类：氧化性物质和有机过氧化物</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第5.1氧化性物质</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第5.2项：有机过氧化物。</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第6类：毒物质和感染性物质</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GB12268-2005</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第6.1项：毒性物质；</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第6.2项：感染性物质。</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lastRenderedPageBreak/>
        <w:t>第7类：放射性物质</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第8类：腐蚀性物质</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第9类：杂项危险物质和物品</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4.2 除第</w:t>
      </w:r>
      <w:r w:rsidRPr="00F94C71">
        <w:rPr>
          <w:rFonts w:ascii="Times New Roman" w:eastAsia="宋体" w:hAnsi="Times New Roman" w:cs="Times New Roman" w:hint="eastAsia"/>
          <w:color w:val="000000"/>
          <w:kern w:val="0"/>
          <w:szCs w:val="21"/>
          <w:bdr w:val="none" w:sz="0" w:space="0" w:color="auto" w:frame="1"/>
        </w:rPr>
        <w:t>1</w:t>
      </w:r>
      <w:r w:rsidRPr="00F94C71">
        <w:rPr>
          <w:rFonts w:ascii="宋体" w:eastAsia="宋体" w:hAnsi="宋体" w:cs="宋体" w:hint="eastAsia"/>
          <w:color w:val="000000"/>
          <w:kern w:val="0"/>
          <w:szCs w:val="21"/>
          <w:bdr w:val="none" w:sz="0" w:space="0" w:color="auto" w:frame="1"/>
        </w:rPr>
        <w:t>类、第</w:t>
      </w:r>
      <w:r w:rsidRPr="00F94C71">
        <w:rPr>
          <w:rFonts w:ascii="Times New Roman" w:eastAsia="宋体" w:hAnsi="Times New Roman" w:cs="Times New Roman" w:hint="eastAsia"/>
          <w:color w:val="000000"/>
          <w:kern w:val="0"/>
          <w:szCs w:val="21"/>
          <w:bdr w:val="none" w:sz="0" w:space="0" w:color="auto" w:frame="1"/>
        </w:rPr>
        <w:t>2</w:t>
      </w:r>
      <w:r w:rsidRPr="00F94C71">
        <w:rPr>
          <w:rFonts w:ascii="宋体" w:eastAsia="宋体" w:hAnsi="宋体" w:cs="宋体" w:hint="eastAsia"/>
          <w:color w:val="000000"/>
          <w:kern w:val="0"/>
          <w:szCs w:val="21"/>
          <w:bdr w:val="none" w:sz="0" w:space="0" w:color="auto" w:frame="1"/>
        </w:rPr>
        <w:t>类、第</w:t>
      </w:r>
      <w:r w:rsidRPr="00F94C71">
        <w:rPr>
          <w:rFonts w:ascii="Times New Roman" w:eastAsia="宋体" w:hAnsi="Times New Roman" w:cs="Times New Roman" w:hint="eastAsia"/>
          <w:color w:val="000000"/>
          <w:kern w:val="0"/>
          <w:szCs w:val="21"/>
          <w:bdr w:val="none" w:sz="0" w:space="0" w:color="auto" w:frame="1"/>
        </w:rPr>
        <w:t>7</w:t>
      </w:r>
      <w:r w:rsidRPr="00F94C71">
        <w:rPr>
          <w:rFonts w:ascii="宋体" w:eastAsia="宋体" w:hAnsi="宋体" w:cs="宋体" w:hint="eastAsia"/>
          <w:color w:val="000000"/>
          <w:kern w:val="0"/>
          <w:szCs w:val="21"/>
          <w:bdr w:val="none" w:sz="0" w:space="0" w:color="auto" w:frame="1"/>
        </w:rPr>
        <w:t>类、</w:t>
      </w:r>
      <w:r w:rsidRPr="00F94C71">
        <w:rPr>
          <w:rFonts w:ascii="Times New Roman" w:eastAsia="宋体" w:hAnsi="Times New Roman" w:cs="Times New Roman" w:hint="eastAsia"/>
          <w:color w:val="000000"/>
          <w:kern w:val="0"/>
          <w:szCs w:val="21"/>
          <w:bdr w:val="none" w:sz="0" w:space="0" w:color="auto" w:frame="1"/>
        </w:rPr>
        <w:t>5.2</w:t>
      </w:r>
      <w:r w:rsidRPr="00F94C71">
        <w:rPr>
          <w:rFonts w:ascii="宋体" w:eastAsia="宋体" w:hAnsi="宋体" w:cs="宋体" w:hint="eastAsia"/>
          <w:color w:val="000000"/>
          <w:kern w:val="0"/>
          <w:szCs w:val="21"/>
          <w:bdr w:val="none" w:sz="0" w:space="0" w:color="auto" w:frame="1"/>
        </w:rPr>
        <w:t>项和</w:t>
      </w:r>
      <w:r w:rsidRPr="00F94C71">
        <w:rPr>
          <w:rFonts w:ascii="Times New Roman" w:eastAsia="宋体" w:hAnsi="Times New Roman" w:cs="Times New Roman" w:hint="eastAsia"/>
          <w:color w:val="000000"/>
          <w:kern w:val="0"/>
          <w:szCs w:val="21"/>
          <w:bdr w:val="none" w:sz="0" w:space="0" w:color="auto" w:frame="1"/>
        </w:rPr>
        <w:t>6.2</w:t>
      </w:r>
      <w:r w:rsidRPr="00F94C71">
        <w:rPr>
          <w:rFonts w:ascii="宋体" w:eastAsia="宋体" w:hAnsi="宋体" w:cs="宋体" w:hint="eastAsia"/>
          <w:color w:val="000000"/>
          <w:kern w:val="0"/>
          <w:szCs w:val="21"/>
          <w:bdr w:val="none" w:sz="0" w:space="0" w:color="auto" w:frame="1"/>
        </w:rPr>
        <w:t>项物质以及</w:t>
      </w:r>
      <w:r w:rsidRPr="00F94C71">
        <w:rPr>
          <w:rFonts w:ascii="Times New Roman" w:eastAsia="宋体" w:hAnsi="Times New Roman" w:cs="Times New Roman" w:hint="eastAsia"/>
          <w:color w:val="000000"/>
          <w:kern w:val="0"/>
          <w:szCs w:val="21"/>
          <w:bdr w:val="none" w:sz="0" w:space="0" w:color="auto" w:frame="1"/>
        </w:rPr>
        <w:t>4.1</w:t>
      </w:r>
      <w:r w:rsidRPr="00F94C71">
        <w:rPr>
          <w:rFonts w:ascii="宋体" w:eastAsia="宋体" w:hAnsi="宋体" w:cs="宋体" w:hint="eastAsia"/>
          <w:color w:val="000000"/>
          <w:kern w:val="0"/>
          <w:szCs w:val="21"/>
          <w:bdr w:val="none" w:sz="0" w:space="0" w:color="auto" w:frame="1"/>
        </w:rPr>
        <w:t>项</w:t>
      </w:r>
      <w:proofErr w:type="gramStart"/>
      <w:r w:rsidRPr="00F94C71">
        <w:rPr>
          <w:rFonts w:ascii="宋体" w:eastAsia="宋体" w:hAnsi="宋体" w:cs="宋体" w:hint="eastAsia"/>
          <w:color w:val="000000"/>
          <w:kern w:val="0"/>
          <w:szCs w:val="21"/>
          <w:bdr w:val="none" w:sz="0" w:space="0" w:color="auto" w:frame="1"/>
        </w:rPr>
        <w:t>自反应</w:t>
      </w:r>
      <w:proofErr w:type="gramEnd"/>
      <w:r w:rsidRPr="00F94C71">
        <w:rPr>
          <w:rFonts w:ascii="宋体" w:eastAsia="宋体" w:hAnsi="宋体" w:cs="宋体" w:hint="eastAsia"/>
          <w:color w:val="000000"/>
          <w:kern w:val="0"/>
          <w:szCs w:val="21"/>
          <w:bdr w:val="none" w:sz="0" w:space="0" w:color="auto" w:frame="1"/>
        </w:rPr>
        <w:t>物质，需要包装的危险货物按其具有的危险程度划分为三个包装类别：</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w:t>
      </w:r>
      <w:r w:rsidRPr="00F94C71">
        <w:rPr>
          <w:rFonts w:ascii="Times New Roman" w:eastAsia="宋体" w:hAnsi="Times New Roman" w:cs="Times New Roman" w:hint="eastAsia"/>
          <w:color w:val="000000"/>
          <w:kern w:val="0"/>
          <w:szCs w:val="21"/>
          <w:bdr w:val="none" w:sz="0" w:space="0" w:color="auto" w:frame="1"/>
        </w:rPr>
        <w:t>I</w:t>
      </w:r>
      <w:r w:rsidRPr="00F94C71">
        <w:rPr>
          <w:rFonts w:ascii="宋体" w:eastAsia="宋体" w:hAnsi="宋体" w:cs="宋体" w:hint="eastAsia"/>
          <w:color w:val="000000"/>
          <w:kern w:val="0"/>
          <w:szCs w:val="21"/>
          <w:bdr w:val="none" w:sz="0" w:space="0" w:color="auto" w:frame="1"/>
        </w:rPr>
        <w:t>类包装：具有高度危险性的物质：</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w:t>
      </w:r>
      <w:r w:rsidRPr="00F94C71">
        <w:rPr>
          <w:rFonts w:ascii="Times New Roman" w:eastAsia="宋体" w:hAnsi="Times New Roman" w:cs="Times New Roman" w:hint="eastAsia"/>
          <w:color w:val="000000"/>
          <w:kern w:val="0"/>
          <w:szCs w:val="21"/>
          <w:bdr w:val="none" w:sz="0" w:space="0" w:color="auto" w:frame="1"/>
        </w:rPr>
        <w:t>II</w:t>
      </w:r>
      <w:r w:rsidRPr="00F94C71">
        <w:rPr>
          <w:rFonts w:ascii="宋体" w:eastAsia="宋体" w:hAnsi="宋体" w:cs="宋体" w:hint="eastAsia"/>
          <w:color w:val="000000"/>
          <w:kern w:val="0"/>
          <w:szCs w:val="21"/>
          <w:bdr w:val="none" w:sz="0" w:space="0" w:color="auto" w:frame="1"/>
        </w:rPr>
        <w:t>类包装：具有中等危险性的物质；</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w:t>
      </w:r>
      <w:r w:rsidRPr="00F94C71">
        <w:rPr>
          <w:rFonts w:ascii="Times New Roman" w:eastAsia="宋体" w:hAnsi="Times New Roman" w:cs="Times New Roman" w:hint="eastAsia"/>
          <w:color w:val="000000"/>
          <w:kern w:val="0"/>
          <w:szCs w:val="21"/>
          <w:bdr w:val="none" w:sz="0" w:space="0" w:color="auto" w:frame="1"/>
        </w:rPr>
        <w:t>III</w:t>
      </w:r>
      <w:r w:rsidRPr="00F94C71">
        <w:rPr>
          <w:rFonts w:ascii="宋体" w:eastAsia="宋体" w:hAnsi="宋体" w:cs="宋体" w:hint="eastAsia"/>
          <w:color w:val="000000"/>
          <w:kern w:val="0"/>
          <w:szCs w:val="21"/>
          <w:bdr w:val="none" w:sz="0" w:space="0" w:color="auto" w:frame="1"/>
        </w:rPr>
        <w:t>类包装；具有轻度危险性的物质。</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4.3 第</w:t>
      </w:r>
      <w:r w:rsidRPr="00F94C71">
        <w:rPr>
          <w:rFonts w:ascii="Times New Roman" w:eastAsia="宋体" w:hAnsi="Times New Roman" w:cs="Times New Roman" w:hint="eastAsia"/>
          <w:color w:val="000000"/>
          <w:kern w:val="0"/>
          <w:szCs w:val="21"/>
          <w:bdr w:val="none" w:sz="0" w:space="0" w:color="auto" w:frame="1"/>
        </w:rPr>
        <w:t>1</w:t>
      </w:r>
      <w:r w:rsidRPr="00F94C71">
        <w:rPr>
          <w:rFonts w:ascii="宋体" w:eastAsia="宋体" w:hAnsi="宋体" w:cs="宋体" w:hint="eastAsia"/>
          <w:color w:val="000000"/>
          <w:kern w:val="0"/>
          <w:szCs w:val="21"/>
          <w:bdr w:val="none" w:sz="0" w:space="0" w:color="auto" w:frame="1"/>
        </w:rPr>
        <w:t>类危险物质按其危险性类型划分为</w:t>
      </w:r>
      <w:r w:rsidRPr="00F94C71">
        <w:rPr>
          <w:rFonts w:ascii="Times New Roman" w:eastAsia="宋体" w:hAnsi="Times New Roman" w:cs="Times New Roman" w:hint="eastAsia"/>
          <w:color w:val="000000"/>
          <w:kern w:val="0"/>
          <w:szCs w:val="21"/>
          <w:bdr w:val="none" w:sz="0" w:space="0" w:color="auto" w:frame="1"/>
        </w:rPr>
        <w:t>6</w:t>
      </w:r>
      <w:r w:rsidRPr="00F94C71">
        <w:rPr>
          <w:rFonts w:ascii="宋体" w:eastAsia="宋体" w:hAnsi="宋体" w:cs="宋体" w:hint="eastAsia"/>
          <w:color w:val="000000"/>
          <w:kern w:val="0"/>
          <w:szCs w:val="21"/>
          <w:bdr w:val="none" w:sz="0" w:space="0" w:color="auto" w:frame="1"/>
        </w:rPr>
        <w:t>个项目和</w:t>
      </w:r>
      <w:r w:rsidRPr="00F94C71">
        <w:rPr>
          <w:rFonts w:ascii="Times New Roman" w:eastAsia="宋体" w:hAnsi="Times New Roman" w:cs="Times New Roman" w:hint="eastAsia"/>
          <w:color w:val="000000"/>
          <w:kern w:val="0"/>
          <w:szCs w:val="21"/>
          <w:bdr w:val="none" w:sz="0" w:space="0" w:color="auto" w:frame="1"/>
        </w:rPr>
        <w:t>13</w:t>
      </w:r>
      <w:r w:rsidRPr="00F94C71">
        <w:rPr>
          <w:rFonts w:ascii="宋体" w:eastAsia="宋体" w:hAnsi="宋体" w:cs="宋体" w:hint="eastAsia"/>
          <w:color w:val="000000"/>
          <w:kern w:val="0"/>
          <w:szCs w:val="21"/>
          <w:bdr w:val="none" w:sz="0" w:space="0" w:color="auto" w:frame="1"/>
        </w:rPr>
        <w:t>个配装组。可以相容的爆炸性物质或物品列为一个配装组。配装组划分方法、爆炸品危险性项别与配装组的组合见附录</w:t>
      </w:r>
      <w:r w:rsidRPr="00F94C71">
        <w:rPr>
          <w:rFonts w:ascii="Times New Roman" w:eastAsia="宋体" w:hAnsi="Times New Roman" w:cs="Times New Roman" w:hint="eastAsia"/>
          <w:color w:val="000000"/>
          <w:kern w:val="0"/>
          <w:szCs w:val="21"/>
          <w:bdr w:val="none" w:sz="0" w:space="0" w:color="auto" w:frame="1"/>
        </w:rPr>
        <w:t>A.</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4.4 凡具有一种以上危险性的危险货物的主要危险性按附录 </w:t>
      </w:r>
      <w:r w:rsidRPr="00F94C71">
        <w:rPr>
          <w:rFonts w:ascii="Times New Roman" w:eastAsia="宋体" w:hAnsi="Times New Roman" w:cs="Times New Roman" w:hint="eastAsia"/>
          <w:color w:val="000000"/>
          <w:kern w:val="0"/>
          <w:szCs w:val="21"/>
          <w:bdr w:val="none" w:sz="0" w:space="0" w:color="auto" w:frame="1"/>
        </w:rPr>
        <w:t>B </w:t>
      </w:r>
      <w:r w:rsidRPr="00F94C71">
        <w:rPr>
          <w:rFonts w:ascii="宋体" w:eastAsia="宋体" w:hAnsi="宋体" w:cs="宋体" w:hint="eastAsia"/>
          <w:color w:val="000000"/>
          <w:kern w:val="0"/>
          <w:szCs w:val="21"/>
          <w:bdr w:val="none" w:sz="0" w:space="0" w:color="auto" w:frame="1"/>
        </w:rPr>
        <w:t>确定</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4.5 危险货物应按照品名表中适合该物质或物品的名称标识。</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4.6 未列出具体名称的危险货物，使用“类属”“或未别列明的”的条目标识，应在其危险性质确定后方可运输、储存、生产、经营、使用、和处置</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4.7危险货物物品名表的每个条目都对应一个编号。危险货物名表的条目包括以下四类：</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（a）“单一”条目适用于意义明确的物质或物品；</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示例      1114 苯</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1160</w:t>
      </w:r>
      <w:proofErr w:type="gramStart"/>
      <w:r w:rsidRPr="00F94C71">
        <w:rPr>
          <w:rFonts w:ascii="宋体" w:eastAsia="宋体" w:hAnsi="宋体" w:cs="宋体" w:hint="eastAsia"/>
          <w:color w:val="000000"/>
          <w:kern w:val="0"/>
          <w:szCs w:val="21"/>
          <w:bdr w:val="none" w:sz="0" w:space="0" w:color="auto" w:frame="1"/>
        </w:rPr>
        <w:t>二</w:t>
      </w:r>
      <w:proofErr w:type="gramEnd"/>
      <w:r w:rsidRPr="00F94C71">
        <w:rPr>
          <w:rFonts w:ascii="宋体" w:eastAsia="宋体" w:hAnsi="宋体" w:cs="宋体" w:hint="eastAsia"/>
          <w:color w:val="000000"/>
          <w:kern w:val="0"/>
          <w:szCs w:val="21"/>
          <w:bdr w:val="none" w:sz="0" w:space="0" w:color="auto" w:frame="1"/>
        </w:rPr>
        <w:t>甲胺水溶液   </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（b）</w:t>
      </w:r>
      <w:r w:rsidRPr="00F94C71">
        <w:rPr>
          <w:rFonts w:ascii="Times New Roman" w:eastAsia="宋体" w:hAnsi="Times New Roman" w:cs="Times New Roman"/>
          <w:color w:val="000000"/>
          <w:kern w:val="0"/>
          <w:szCs w:val="21"/>
          <w:bdr w:val="none" w:sz="0" w:space="0" w:color="auto" w:frame="1"/>
        </w:rPr>
        <w:t>“</w:t>
      </w:r>
      <w:r w:rsidRPr="00F94C71">
        <w:rPr>
          <w:rFonts w:ascii="宋体" w:eastAsia="宋体" w:hAnsi="宋体" w:cs="宋体" w:hint="eastAsia"/>
          <w:color w:val="000000"/>
          <w:kern w:val="0"/>
          <w:szCs w:val="21"/>
          <w:bdr w:val="none" w:sz="0" w:space="0" w:color="auto" w:frame="1"/>
        </w:rPr>
        <w:t>类属</w:t>
      </w:r>
      <w:r w:rsidRPr="00F94C71">
        <w:rPr>
          <w:rFonts w:ascii="Times New Roman" w:eastAsia="宋体" w:hAnsi="Times New Roman" w:cs="Times New Roman"/>
          <w:color w:val="000000"/>
          <w:kern w:val="0"/>
          <w:szCs w:val="21"/>
          <w:bdr w:val="none" w:sz="0" w:space="0" w:color="auto" w:frame="1"/>
        </w:rPr>
        <w:t>”</w:t>
      </w:r>
      <w:r w:rsidRPr="00F94C71">
        <w:rPr>
          <w:rFonts w:ascii="宋体" w:eastAsia="宋体" w:hAnsi="宋体" w:cs="宋体" w:hint="eastAsia"/>
          <w:color w:val="000000"/>
          <w:kern w:val="0"/>
          <w:szCs w:val="21"/>
          <w:bdr w:val="none" w:sz="0" w:space="0" w:color="auto" w:frame="1"/>
        </w:rPr>
        <w:t>条目适用于意义明确的一组物质或物品</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示例  1133  粘合剂，含易燃液体</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1266  香料制品，含油易燃溶剂</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2761  固态有机氯农药，毒性</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3109  液态</w:t>
      </w:r>
      <w:r w:rsidRPr="00F94C71">
        <w:rPr>
          <w:rFonts w:ascii="Times New Roman" w:eastAsia="宋体" w:hAnsi="Times New Roman" w:cs="Times New Roman" w:hint="eastAsia"/>
          <w:color w:val="000000"/>
          <w:kern w:val="0"/>
          <w:szCs w:val="21"/>
          <w:bdr w:val="none" w:sz="0" w:space="0" w:color="auto" w:frame="1"/>
        </w:rPr>
        <w:t>F</w:t>
      </w:r>
      <w:r w:rsidRPr="00F94C71">
        <w:rPr>
          <w:rFonts w:ascii="宋体" w:eastAsia="宋体" w:hAnsi="宋体" w:cs="宋体" w:hint="eastAsia"/>
          <w:color w:val="000000"/>
          <w:kern w:val="0"/>
          <w:szCs w:val="21"/>
          <w:bdr w:val="none" w:sz="0" w:space="0" w:color="auto" w:frame="1"/>
        </w:rPr>
        <w:t>型有机过氧化物</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（c）</w:t>
      </w:r>
      <w:r w:rsidRPr="00F94C71">
        <w:rPr>
          <w:rFonts w:ascii="Times New Roman" w:eastAsia="宋体" w:hAnsi="Times New Roman" w:cs="Times New Roman"/>
          <w:color w:val="000000"/>
          <w:kern w:val="0"/>
          <w:szCs w:val="21"/>
          <w:bdr w:val="none" w:sz="0" w:space="0" w:color="auto" w:frame="1"/>
        </w:rPr>
        <w:t>“</w:t>
      </w:r>
      <w:r w:rsidRPr="00F94C71">
        <w:rPr>
          <w:rFonts w:ascii="宋体" w:eastAsia="宋体" w:hAnsi="宋体" w:cs="宋体" w:hint="eastAsia"/>
          <w:color w:val="000000"/>
          <w:kern w:val="0"/>
          <w:szCs w:val="21"/>
          <w:bdr w:val="none" w:sz="0" w:space="0" w:color="auto" w:frame="1"/>
        </w:rPr>
        <w:t>未另列的</w:t>
      </w:r>
      <w:r w:rsidRPr="00F94C71">
        <w:rPr>
          <w:rFonts w:ascii="Times New Roman" w:eastAsia="宋体" w:hAnsi="Times New Roman" w:cs="Times New Roman"/>
          <w:color w:val="000000"/>
          <w:kern w:val="0"/>
          <w:szCs w:val="21"/>
          <w:bdr w:val="none" w:sz="0" w:space="0" w:color="auto" w:frame="1"/>
        </w:rPr>
        <w:t>”</w:t>
      </w:r>
      <w:r w:rsidRPr="00F94C71">
        <w:rPr>
          <w:rFonts w:ascii="宋体" w:eastAsia="宋体" w:hAnsi="宋体" w:cs="宋体" w:hint="eastAsia"/>
          <w:color w:val="000000"/>
          <w:kern w:val="0"/>
          <w:szCs w:val="21"/>
          <w:bdr w:val="none" w:sz="0" w:space="0" w:color="auto" w:frame="1"/>
        </w:rPr>
        <w:t>特定条目适用于一组具有某一特定化学性质或特定技术性质的物质或物品；</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示例  1481   无机高氯酸盐，未另列明的</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3272   酯类，未另列明的</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（d） “未另列明的”一般条目适用于一组符合一个或多个类别的标准的物质或物品。</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示例  3178    无机易燃固体，未另列明的  </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1993    易燃液体，未另列明的</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4.8  危险货物的危险性与货物固有的不稳定性有关。对大多数危险货物来说，这种不稳定性能够通过正确的包装、稀释、稳定、添加抑制剂、冷冻或其他预防措施加以控制。</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5  危险货物品名表结构</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危险货物品名表分为7栏：</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第1栏“编号”——采用联合国编号；</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第2栏“名称和说明”——危险货物的中文正式名称，用黑体字（加上构成名称一部分数字希腊字母、“另”、“特”、间、正、邻、对等）表示；也可附加中文说明，用宋体字表示（其中“</w:t>
      </w:r>
      <w:r w:rsidRPr="00F94C71">
        <w:rPr>
          <w:rFonts w:ascii="Times New Roman" w:eastAsia="宋体" w:hAnsi="Times New Roman" w:cs="Times New Roman" w:hint="eastAsia"/>
          <w:color w:val="000000"/>
          <w:kern w:val="0"/>
          <w:szCs w:val="21"/>
          <w:bdr w:val="none" w:sz="0" w:space="0" w:color="auto" w:frame="1"/>
        </w:rPr>
        <w:t>%</w:t>
      </w:r>
      <w:r w:rsidRPr="00F94C71">
        <w:rPr>
          <w:rFonts w:ascii="宋体" w:eastAsia="宋体" w:hAnsi="宋体" w:cs="宋体" w:hint="eastAsia"/>
          <w:color w:val="000000"/>
          <w:kern w:val="0"/>
          <w:szCs w:val="21"/>
          <w:bdr w:val="none" w:sz="0" w:space="0" w:color="auto" w:frame="1"/>
        </w:rPr>
        <w:t>”符号代表：（</w:t>
      </w:r>
      <w:r w:rsidRPr="00F94C71">
        <w:rPr>
          <w:rFonts w:ascii="Times New Roman" w:eastAsia="宋体" w:hAnsi="Times New Roman" w:cs="Times New Roman" w:hint="eastAsia"/>
          <w:color w:val="000000"/>
          <w:kern w:val="0"/>
          <w:szCs w:val="21"/>
          <w:bdr w:val="none" w:sz="0" w:space="0" w:color="auto" w:frame="1"/>
        </w:rPr>
        <w:t>a</w:t>
      </w:r>
      <w:r w:rsidRPr="00F94C71">
        <w:rPr>
          <w:rFonts w:ascii="宋体" w:eastAsia="宋体" w:hAnsi="宋体" w:cs="宋体" w:hint="eastAsia"/>
          <w:color w:val="000000"/>
          <w:kern w:val="0"/>
          <w:szCs w:val="21"/>
          <w:bdr w:val="none" w:sz="0" w:space="0" w:color="auto" w:frame="1"/>
        </w:rPr>
        <w:t>）如果是固体或液体混合物以及溶液和用液体湿润的固体，为根据混合物、溶液或湿润固体的总质量计算的质量分数，单位为</w:t>
      </w:r>
      <w:r w:rsidRPr="00F94C71">
        <w:rPr>
          <w:rFonts w:ascii="Times New Roman" w:eastAsia="宋体" w:hAnsi="Times New Roman" w:cs="Times New Roman" w:hint="eastAsia"/>
          <w:color w:val="000000"/>
          <w:kern w:val="0"/>
          <w:szCs w:val="21"/>
          <w:bdr w:val="none" w:sz="0" w:space="0" w:color="auto" w:frame="1"/>
        </w:rPr>
        <w:t>10-2</w:t>
      </w:r>
      <w:r w:rsidRPr="00F94C71">
        <w:rPr>
          <w:rFonts w:ascii="宋体" w:eastAsia="宋体" w:hAnsi="宋体" w:cs="宋体" w:hint="eastAsia"/>
          <w:color w:val="000000"/>
          <w:kern w:val="0"/>
          <w:szCs w:val="21"/>
          <w:bdr w:val="none" w:sz="0" w:space="0" w:color="auto" w:frame="1"/>
        </w:rPr>
        <w:t>；（</w:t>
      </w:r>
      <w:r w:rsidRPr="00F94C71">
        <w:rPr>
          <w:rFonts w:ascii="Times New Roman" w:eastAsia="宋体" w:hAnsi="Times New Roman" w:cs="Times New Roman" w:hint="eastAsia"/>
          <w:color w:val="000000"/>
          <w:kern w:val="0"/>
          <w:szCs w:val="21"/>
          <w:bdr w:val="none" w:sz="0" w:space="0" w:color="auto" w:frame="1"/>
        </w:rPr>
        <w:t>b</w:t>
      </w:r>
      <w:r w:rsidRPr="00F94C71">
        <w:rPr>
          <w:rFonts w:ascii="宋体" w:eastAsia="宋体" w:hAnsi="宋体" w:cs="宋体" w:hint="eastAsia"/>
          <w:color w:val="000000"/>
          <w:kern w:val="0"/>
          <w:szCs w:val="21"/>
          <w:bdr w:val="none" w:sz="0" w:space="0" w:color="auto" w:frame="1"/>
        </w:rPr>
        <w:t>）如果是是压缩气体混合物，按压力装载时，用占气体混合物总体积的体积分数表示，单位为</w:t>
      </w:r>
      <w:r w:rsidRPr="00F94C71">
        <w:rPr>
          <w:rFonts w:ascii="Times New Roman" w:eastAsia="宋体" w:hAnsi="Times New Roman" w:cs="Times New Roman" w:hint="eastAsia"/>
          <w:color w:val="000000"/>
          <w:kern w:val="0"/>
          <w:szCs w:val="21"/>
          <w:bdr w:val="none" w:sz="0" w:space="0" w:color="auto" w:frame="1"/>
        </w:rPr>
        <w:t>10-2</w:t>
      </w:r>
      <w:r w:rsidRPr="00F94C71">
        <w:rPr>
          <w:rFonts w:ascii="宋体" w:eastAsia="宋体" w:hAnsi="宋体" w:cs="宋体" w:hint="eastAsia"/>
          <w:color w:val="000000"/>
          <w:kern w:val="0"/>
          <w:szCs w:val="21"/>
          <w:bdr w:val="none" w:sz="0" w:space="0" w:color="auto" w:frame="1"/>
        </w:rPr>
        <w:t>；或按质量装载时，用占混合物总质量的质量分数表示，单位为</w:t>
      </w:r>
      <w:r w:rsidRPr="00F94C71">
        <w:rPr>
          <w:rFonts w:ascii="Times New Roman" w:eastAsia="宋体" w:hAnsi="Times New Roman" w:cs="Times New Roman" w:hint="eastAsia"/>
          <w:color w:val="000000"/>
          <w:kern w:val="0"/>
          <w:szCs w:val="21"/>
          <w:bdr w:val="none" w:sz="0" w:space="0" w:color="auto" w:frame="1"/>
        </w:rPr>
        <w:t>10-2</w:t>
      </w:r>
      <w:r w:rsidRPr="00F94C71">
        <w:rPr>
          <w:rFonts w:ascii="宋体" w:eastAsia="宋体" w:hAnsi="宋体" w:cs="宋体" w:hint="eastAsia"/>
          <w:color w:val="000000"/>
          <w:kern w:val="0"/>
          <w:szCs w:val="21"/>
          <w:bdr w:val="none" w:sz="0" w:space="0" w:color="auto" w:frame="1"/>
        </w:rPr>
        <w:t>；（</w:t>
      </w:r>
      <w:r w:rsidRPr="00F94C71">
        <w:rPr>
          <w:rFonts w:ascii="Times New Roman" w:eastAsia="宋体" w:hAnsi="Times New Roman" w:cs="Times New Roman" w:hint="eastAsia"/>
          <w:color w:val="000000"/>
          <w:kern w:val="0"/>
          <w:szCs w:val="21"/>
          <w:bdr w:val="none" w:sz="0" w:space="0" w:color="auto" w:frame="1"/>
        </w:rPr>
        <w:t>c</w:t>
      </w:r>
      <w:r w:rsidRPr="00F94C71">
        <w:rPr>
          <w:rFonts w:ascii="宋体" w:eastAsia="宋体" w:hAnsi="宋体" w:cs="宋体" w:hint="eastAsia"/>
          <w:color w:val="000000"/>
          <w:kern w:val="0"/>
          <w:szCs w:val="21"/>
          <w:bdr w:val="none" w:sz="0" w:space="0" w:color="auto" w:frame="1"/>
        </w:rPr>
        <w:t>）如果是液化气体混合物和加压溶解的气体，用占混合物总质量的质量分数表示，单位为</w:t>
      </w:r>
      <w:r w:rsidRPr="00F94C71">
        <w:rPr>
          <w:rFonts w:ascii="Times New Roman" w:eastAsia="宋体" w:hAnsi="Times New Roman" w:cs="Times New Roman" w:hint="eastAsia"/>
          <w:color w:val="000000"/>
          <w:kern w:val="0"/>
          <w:szCs w:val="21"/>
          <w:bdr w:val="none" w:sz="0" w:space="0" w:color="auto" w:frame="1"/>
        </w:rPr>
        <w:t>10-2</w:t>
      </w:r>
      <w:r w:rsidRPr="00F94C71">
        <w:rPr>
          <w:rFonts w:ascii="宋体" w:eastAsia="宋体" w:hAnsi="宋体" w:cs="宋体" w:hint="eastAsia"/>
          <w:color w:val="000000"/>
          <w:kern w:val="0"/>
          <w:szCs w:val="21"/>
          <w:bdr w:val="none" w:sz="0" w:space="0" w:color="auto" w:frame="1"/>
        </w:rPr>
        <w:t>）；</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第3栏“英文名称”——危险货物的英文正式名称，用大写字母表示；附加说明用小写字母表示（本复件略）；</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lastRenderedPageBreak/>
        <w:t>第4栏“类别或项别”——危险货物的主要险性，按</w:t>
      </w:r>
      <w:r w:rsidRPr="00F94C71">
        <w:rPr>
          <w:rFonts w:ascii="Times New Roman" w:eastAsia="宋体" w:hAnsi="Times New Roman" w:cs="Times New Roman" w:hint="eastAsia"/>
          <w:color w:val="000000"/>
          <w:kern w:val="0"/>
          <w:szCs w:val="21"/>
          <w:bdr w:val="none" w:sz="0" w:space="0" w:color="auto" w:frame="1"/>
        </w:rPr>
        <w:t>GB 6944</w:t>
      </w:r>
      <w:r w:rsidRPr="00F94C71">
        <w:rPr>
          <w:rFonts w:ascii="宋体" w:eastAsia="宋体" w:hAnsi="宋体" w:cs="宋体" w:hint="eastAsia"/>
          <w:color w:val="000000"/>
          <w:kern w:val="0"/>
          <w:szCs w:val="21"/>
          <w:bdr w:val="none" w:sz="0" w:space="0" w:color="auto" w:frame="1"/>
        </w:rPr>
        <w:t>确定；其中第</w:t>
      </w:r>
      <w:r w:rsidRPr="00F94C71">
        <w:rPr>
          <w:rFonts w:ascii="Times New Roman" w:eastAsia="宋体" w:hAnsi="Times New Roman" w:cs="Times New Roman" w:hint="eastAsia"/>
          <w:color w:val="000000"/>
          <w:kern w:val="0"/>
          <w:szCs w:val="21"/>
          <w:bdr w:val="none" w:sz="0" w:space="0" w:color="auto" w:frame="1"/>
        </w:rPr>
        <w:t>1</w:t>
      </w:r>
      <w:r w:rsidRPr="00F94C71">
        <w:rPr>
          <w:rFonts w:ascii="宋体" w:eastAsia="宋体" w:hAnsi="宋体" w:cs="宋体" w:hint="eastAsia"/>
          <w:color w:val="000000"/>
          <w:kern w:val="0"/>
          <w:szCs w:val="21"/>
          <w:bdr w:val="none" w:sz="0" w:space="0" w:color="auto" w:frame="1"/>
        </w:rPr>
        <w:t>类危险货物还包括其所属的配装组，配装组的</w:t>
      </w:r>
      <w:proofErr w:type="gramStart"/>
      <w:r w:rsidRPr="00F94C71">
        <w:rPr>
          <w:rFonts w:ascii="宋体" w:eastAsia="宋体" w:hAnsi="宋体" w:cs="宋体" w:hint="eastAsia"/>
          <w:color w:val="000000"/>
          <w:kern w:val="0"/>
          <w:szCs w:val="21"/>
          <w:bdr w:val="none" w:sz="0" w:space="0" w:color="auto" w:frame="1"/>
        </w:rPr>
        <w:t>划分按</w:t>
      </w:r>
      <w:proofErr w:type="gramEnd"/>
      <w:r w:rsidRPr="00F94C71">
        <w:rPr>
          <w:rFonts w:ascii="宋体" w:eastAsia="宋体" w:hAnsi="宋体" w:cs="宋体" w:hint="eastAsia"/>
          <w:color w:val="000000"/>
          <w:kern w:val="0"/>
          <w:szCs w:val="21"/>
          <w:bdr w:val="none" w:sz="0" w:space="0" w:color="auto" w:frame="1"/>
        </w:rPr>
        <w:t>附录 </w:t>
      </w:r>
      <w:r w:rsidRPr="00F94C71">
        <w:rPr>
          <w:rFonts w:ascii="Times New Roman" w:eastAsia="宋体" w:hAnsi="Times New Roman" w:cs="Times New Roman" w:hint="eastAsia"/>
          <w:color w:val="000000"/>
          <w:kern w:val="0"/>
          <w:szCs w:val="21"/>
          <w:bdr w:val="none" w:sz="0" w:space="0" w:color="auto" w:frame="1"/>
        </w:rPr>
        <w:t>A</w:t>
      </w:r>
      <w:r w:rsidRPr="00F94C71">
        <w:rPr>
          <w:rFonts w:ascii="宋体" w:eastAsia="宋体" w:hAnsi="宋体" w:cs="宋体" w:hint="eastAsia"/>
          <w:color w:val="000000"/>
          <w:kern w:val="0"/>
          <w:szCs w:val="21"/>
          <w:bdr w:val="none" w:sz="0" w:space="0" w:color="auto" w:frame="1"/>
        </w:rPr>
        <w:t>确定；</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第5栏“次要危险性”——除主要危险性以外的其他危险性，按 </w:t>
      </w:r>
      <w:r w:rsidRPr="00F94C71">
        <w:rPr>
          <w:rFonts w:ascii="Times New Roman" w:eastAsia="宋体" w:hAnsi="Times New Roman" w:cs="Times New Roman" w:hint="eastAsia"/>
          <w:color w:val="000000"/>
          <w:kern w:val="0"/>
          <w:szCs w:val="21"/>
          <w:bdr w:val="none" w:sz="0" w:space="0" w:color="auto" w:frame="1"/>
        </w:rPr>
        <w:t>GB6944</w:t>
      </w:r>
      <w:r w:rsidRPr="00F94C71">
        <w:rPr>
          <w:rFonts w:ascii="宋体" w:eastAsia="宋体" w:hAnsi="宋体" w:cs="宋体" w:hint="eastAsia"/>
          <w:color w:val="000000"/>
          <w:kern w:val="0"/>
          <w:szCs w:val="21"/>
          <w:bdr w:val="none" w:sz="0" w:space="0" w:color="auto" w:frame="1"/>
        </w:rPr>
        <w:t>确定</w:t>
      </w:r>
      <w:r w:rsidRPr="00F94C71">
        <w:rPr>
          <w:rFonts w:ascii="Times New Roman" w:eastAsia="宋体" w:hAnsi="Times New Roman" w:cs="Times New Roman" w:hint="eastAsia"/>
          <w:color w:val="000000"/>
          <w:kern w:val="0"/>
          <w:szCs w:val="21"/>
          <w:bdr w:val="none" w:sz="0" w:space="0" w:color="auto" w:frame="1"/>
        </w:rPr>
        <w:t>;</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第6栏“包装类别”——按照联合国包装类别给危险货物划定的类别号码，用、</w:t>
      </w:r>
      <w:r w:rsidRPr="00F94C71">
        <w:rPr>
          <w:rFonts w:ascii="Times New Roman" w:eastAsia="宋体" w:hAnsi="Times New Roman" w:cs="Times New Roman" w:hint="eastAsia"/>
          <w:color w:val="000000"/>
          <w:kern w:val="0"/>
          <w:szCs w:val="21"/>
          <w:bdr w:val="none" w:sz="0" w:space="0" w:color="auto" w:frame="1"/>
        </w:rPr>
        <w:t>I</w:t>
      </w:r>
      <w:r w:rsidRPr="00F94C71">
        <w:rPr>
          <w:rFonts w:ascii="宋体" w:eastAsia="宋体" w:hAnsi="宋体" w:cs="宋体" w:hint="eastAsia"/>
          <w:color w:val="000000"/>
          <w:kern w:val="0"/>
          <w:szCs w:val="21"/>
          <w:bdr w:val="none" w:sz="0" w:space="0" w:color="auto" w:frame="1"/>
        </w:rPr>
        <w:t>、</w:t>
      </w:r>
      <w:r w:rsidRPr="00F94C71">
        <w:rPr>
          <w:rFonts w:ascii="Times New Roman" w:eastAsia="宋体" w:hAnsi="Times New Roman" w:cs="Times New Roman" w:hint="eastAsia"/>
          <w:color w:val="000000"/>
          <w:kern w:val="0"/>
          <w:szCs w:val="21"/>
          <w:bdr w:val="none" w:sz="0" w:space="0" w:color="auto" w:frame="1"/>
        </w:rPr>
        <w:t>II</w:t>
      </w:r>
      <w:r w:rsidRPr="00F94C71">
        <w:rPr>
          <w:rFonts w:ascii="宋体" w:eastAsia="宋体" w:hAnsi="宋体" w:cs="宋体" w:hint="eastAsia"/>
          <w:color w:val="000000"/>
          <w:kern w:val="0"/>
          <w:szCs w:val="21"/>
          <w:bdr w:val="none" w:sz="0" w:space="0" w:color="auto" w:frame="1"/>
        </w:rPr>
        <w:t>、</w:t>
      </w:r>
      <w:r w:rsidRPr="00F94C71">
        <w:rPr>
          <w:rFonts w:ascii="Times New Roman" w:eastAsia="宋体" w:hAnsi="Times New Roman" w:cs="Times New Roman" w:hint="eastAsia"/>
          <w:color w:val="000000"/>
          <w:kern w:val="0"/>
          <w:szCs w:val="21"/>
          <w:bdr w:val="none" w:sz="0" w:space="0" w:color="auto" w:frame="1"/>
        </w:rPr>
        <w:t>III</w:t>
      </w:r>
      <w:r w:rsidRPr="00F94C71">
        <w:rPr>
          <w:rFonts w:ascii="宋体" w:eastAsia="宋体" w:hAnsi="宋体" w:cs="宋体" w:hint="eastAsia"/>
          <w:color w:val="000000"/>
          <w:kern w:val="0"/>
          <w:szCs w:val="21"/>
          <w:bdr w:val="none" w:sz="0" w:space="0" w:color="auto" w:frame="1"/>
        </w:rPr>
        <w:t>表示；</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第7栏“备注”——原 </w:t>
      </w:r>
      <w:r w:rsidRPr="00F94C71">
        <w:rPr>
          <w:rFonts w:ascii="Times New Roman" w:eastAsia="宋体" w:hAnsi="Times New Roman" w:cs="Times New Roman" w:hint="eastAsia"/>
          <w:color w:val="000000"/>
          <w:kern w:val="0"/>
          <w:szCs w:val="21"/>
          <w:bdr w:val="none" w:sz="0" w:space="0" w:color="auto" w:frame="1"/>
        </w:rPr>
        <w:t>GB12268</w:t>
      </w:r>
      <w:r w:rsidRPr="00F94C71">
        <w:rPr>
          <w:rFonts w:ascii="宋体" w:eastAsia="宋体" w:hAnsi="宋体" w:cs="宋体" w:hint="eastAsia"/>
          <w:color w:val="000000"/>
          <w:kern w:val="0"/>
          <w:szCs w:val="21"/>
          <w:bdr w:val="none" w:sz="0" w:space="0" w:color="auto" w:frame="1"/>
        </w:rPr>
        <w:t>—</w:t>
      </w:r>
      <w:r w:rsidRPr="00F94C71">
        <w:rPr>
          <w:rFonts w:ascii="Times New Roman" w:eastAsia="宋体" w:hAnsi="Times New Roman" w:cs="Times New Roman" w:hint="eastAsia"/>
          <w:color w:val="000000"/>
          <w:kern w:val="0"/>
          <w:szCs w:val="21"/>
          <w:bdr w:val="none" w:sz="0" w:space="0" w:color="auto" w:frame="1"/>
        </w:rPr>
        <w:t>1990</w:t>
      </w:r>
      <w:r w:rsidRPr="00F94C71">
        <w:rPr>
          <w:rFonts w:ascii="宋体" w:eastAsia="宋体" w:hAnsi="宋体" w:cs="宋体" w:hint="eastAsia"/>
          <w:color w:val="000000"/>
          <w:kern w:val="0"/>
          <w:szCs w:val="21"/>
          <w:bdr w:val="none" w:sz="0" w:space="0" w:color="auto" w:frame="1"/>
        </w:rPr>
        <w:t>中的编号。</w:t>
      </w:r>
    </w:p>
    <w:p w:rsidR="00F94C71" w:rsidRPr="00F94C71" w:rsidRDefault="00F94C71" w:rsidP="00F94C71">
      <w:pPr>
        <w:widowControl/>
        <w:shd w:val="clear" w:color="auto" w:fill="FFFFFF"/>
        <w:rPr>
          <w:rFonts w:ascii="宋体" w:eastAsia="宋体" w:hAnsi="宋体" w:cs="宋体"/>
          <w:color w:val="000000"/>
          <w:kern w:val="0"/>
          <w:sz w:val="23"/>
          <w:szCs w:val="23"/>
          <w:bdr w:val="none" w:sz="0" w:space="0" w:color="auto" w:frame="1"/>
        </w:rPr>
      </w:pPr>
      <w:r w:rsidRPr="00F94C71">
        <w:rPr>
          <w:rFonts w:ascii="宋体" w:eastAsia="宋体" w:hAnsi="宋体" w:cs="宋体" w:hint="eastAsia"/>
          <w:color w:val="000000"/>
          <w:kern w:val="0"/>
          <w:szCs w:val="21"/>
          <w:bdr w:val="none" w:sz="0" w:space="0" w:color="auto" w:frame="1"/>
        </w:rPr>
        <w:t>6危险货物品名表</w:t>
      </w:r>
    </w:p>
    <w:p w:rsidR="004A3D2B" w:rsidRDefault="004A3D2B"/>
    <w:sectPr w:rsidR="004A3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01"/>
    <w:rsid w:val="004A3D2B"/>
    <w:rsid w:val="00525901"/>
    <w:rsid w:val="00787B42"/>
    <w:rsid w:val="00F94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96080">
      <w:bodyDiv w:val="1"/>
      <w:marLeft w:val="0"/>
      <w:marRight w:val="0"/>
      <w:marTop w:val="0"/>
      <w:marBottom w:val="0"/>
      <w:divBdr>
        <w:top w:val="none" w:sz="0" w:space="0" w:color="auto"/>
        <w:left w:val="none" w:sz="0" w:space="0" w:color="auto"/>
        <w:bottom w:val="none" w:sz="0" w:space="0" w:color="auto"/>
        <w:right w:val="none" w:sz="0" w:space="0" w:color="auto"/>
      </w:divBdr>
    </w:div>
    <w:div w:id="1168669908">
      <w:bodyDiv w:val="1"/>
      <w:marLeft w:val="0"/>
      <w:marRight w:val="0"/>
      <w:marTop w:val="0"/>
      <w:marBottom w:val="0"/>
      <w:divBdr>
        <w:top w:val="none" w:sz="0" w:space="0" w:color="auto"/>
        <w:left w:val="none" w:sz="0" w:space="0" w:color="auto"/>
        <w:bottom w:val="none" w:sz="0" w:space="0" w:color="auto"/>
        <w:right w:val="none" w:sz="0" w:space="0" w:color="auto"/>
      </w:divBdr>
      <w:divsChild>
        <w:div w:id="1144589321">
          <w:marLeft w:val="60"/>
          <w:marRight w:val="60"/>
          <w:marTop w:val="0"/>
          <w:marBottom w:val="0"/>
          <w:divBdr>
            <w:top w:val="none" w:sz="0" w:space="0" w:color="auto"/>
            <w:left w:val="none" w:sz="0" w:space="0" w:color="auto"/>
            <w:bottom w:val="none" w:sz="0" w:space="0" w:color="auto"/>
            <w:right w:val="none" w:sz="0" w:space="0" w:color="auto"/>
          </w:divBdr>
          <w:divsChild>
            <w:div w:id="306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Company>Microsoft</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2019-01-05T09:40:00Z</dcterms:created>
  <dcterms:modified xsi:type="dcterms:W3CDTF">2019-01-05T09:40:00Z</dcterms:modified>
</cp:coreProperties>
</file>