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sz w:val="24"/>
          <w:szCs w:val="24"/>
        </w:rPr>
      </w:pPr>
      <w:bookmarkStart w:id="0" w:name="_GoBack"/>
      <w:r>
        <w:rPr>
          <w:rFonts w:hint="eastAsia" w:ascii="宋体" w:hAnsi="宋体" w:eastAsia="宋体" w:cs="宋体"/>
          <w:b/>
          <w:sz w:val="24"/>
          <w:szCs w:val="24"/>
        </w:rPr>
        <w:t>教学工作委员会、教材工作委员会2017—2018年度</w:t>
      </w: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教学改革与教材建设课题研究指南</w:t>
      </w:r>
    </w:p>
    <w:bookmarkEnd w:id="0"/>
    <w:p>
      <w:pPr>
        <w:keepNext w:val="0"/>
        <w:keepLines w:val="0"/>
        <w:pageBreakBefore w:val="0"/>
        <w:kinsoku/>
        <w:wordWrap/>
        <w:overflowPunct/>
        <w:topLinePunct w:val="0"/>
        <w:autoSpaceDE/>
        <w:autoSpaceDN/>
        <w:bidi w:val="0"/>
        <w:adjustRightInd w:val="0"/>
        <w:snapToGrid w:val="0"/>
        <w:spacing w:line="360" w:lineRule="auto"/>
        <w:ind w:firstLine="36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rPr>
        <w:t>为落实国家教育事业发展“十三五”规划，以五大发展理念为引领，全面落实立德树人的根本任务，以优秀的研究成果引领教学领域的改革创新，提升职业教育内涵发展的共享水平，特制定本课题指南。</w:t>
      </w:r>
    </w:p>
    <w:p>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一、指导思想</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科学发展观为指导，深入贯彻落实《国家中长期教育改革和发展规划纲要（2011-2020）》和国家教育事业发展“十三五”规划，坚持“以服务发展为宗旨、以促进就业为导向”的职业教育办学方向，全面提高学生综合素养和技能水平。课题研究工作要从我国职业教育的实际出发，坚持理论联系实际，以探索有中国特色的职业教育教学理论、教学模式、教材编写及管理模式为研究重点。通过课题研究，带动开展群众性的教研活动，为推动现代职业教育体系建设做出贡献。</w:t>
      </w:r>
    </w:p>
    <w:p>
      <w:pPr>
        <w:keepNext w:val="0"/>
        <w:keepLines w:val="0"/>
        <w:pageBreakBefore w:val="0"/>
        <w:kinsoku/>
        <w:wordWrap/>
        <w:overflowPunct/>
        <w:topLinePunct w:val="0"/>
        <w:autoSpaceDE/>
        <w:autoSpaceDN/>
        <w:bidi w:val="0"/>
        <w:adjustRightInd w:val="0"/>
        <w:snapToGrid w:val="0"/>
        <w:spacing w:line="360" w:lineRule="auto"/>
        <w:ind w:left="420"/>
        <w:textAlignment w:val="auto"/>
        <w:outlineLvl w:val="9"/>
        <w:rPr>
          <w:rFonts w:hint="eastAsia" w:ascii="宋体" w:hAnsi="宋体" w:eastAsia="宋体" w:cs="宋体"/>
          <w:b/>
          <w:sz w:val="24"/>
          <w:szCs w:val="24"/>
        </w:rPr>
      </w:pPr>
      <w:r>
        <w:rPr>
          <w:rFonts w:hint="eastAsia" w:ascii="宋体" w:hAnsi="宋体" w:eastAsia="宋体" w:cs="宋体"/>
          <w:b/>
          <w:sz w:val="24"/>
          <w:szCs w:val="24"/>
        </w:rPr>
        <w:t>二、选题原则</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本指南选题针对职业教育教学改革与教材建设中的理论和实践问题，紧密结合地方职业教育教学实际需求，牢牢把握服务学生发展、促进内涵提升的原则，选题既重视学术研究，提出服务教育教学领域整体发展的全局性和具有推广意义的选题，也要提出具有针对性和可操作性的选题。</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2.所有选题都应具有明确的研究目标、研究内容和研究重点。选题文字表述要科学、严谨、规范，一般不加副标题。</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shd w:val="clear" w:color="auto" w:fill="FFFFFF"/>
        </w:rPr>
        <w:t xml:space="preserve">  </w:t>
      </w:r>
      <w:r>
        <w:rPr>
          <w:rFonts w:hint="eastAsia" w:ascii="宋体" w:hAnsi="宋体" w:eastAsia="宋体" w:cs="宋体"/>
          <w:sz w:val="24"/>
          <w:szCs w:val="24"/>
        </w:rPr>
        <w:t xml:space="preserve">  3.本指南中仅列出本次课题研究主要选题内容范围。课题申报者可以以此为依据确定研究内容，课题名称可结合本单位教学改革、教材建设的实际需要进一步细化，即在研究内容范围的总体框架指导下，紧密结合职教教学改革和教材建设中的重点、难点和热点问题，确定专项研究的课题名称、内容、研究方法等，并组织力量实施。</w:t>
      </w:r>
    </w:p>
    <w:p>
      <w:pPr>
        <w:keepNext w:val="0"/>
        <w:keepLines w:val="0"/>
        <w:pageBreakBefore w:val="0"/>
        <w:kinsoku/>
        <w:wordWrap/>
        <w:overflowPunct/>
        <w:topLinePunct w:val="0"/>
        <w:autoSpaceDE/>
        <w:autoSpaceDN/>
        <w:bidi w:val="0"/>
        <w:adjustRightInd w:val="0"/>
        <w:snapToGrid w:val="0"/>
        <w:spacing w:line="360" w:lineRule="auto"/>
        <w:ind w:left="420"/>
        <w:textAlignment w:val="auto"/>
        <w:outlineLvl w:val="9"/>
        <w:rPr>
          <w:rFonts w:hint="eastAsia" w:ascii="宋体" w:hAnsi="宋体" w:eastAsia="宋体" w:cs="宋体"/>
          <w:b/>
          <w:sz w:val="24"/>
          <w:szCs w:val="24"/>
        </w:rPr>
      </w:pPr>
      <w:r>
        <w:rPr>
          <w:rFonts w:hint="eastAsia" w:ascii="宋体" w:hAnsi="宋体" w:eastAsia="宋体" w:cs="宋体"/>
          <w:b/>
          <w:sz w:val="24"/>
          <w:szCs w:val="24"/>
        </w:rPr>
        <w:t>三、选题指南</w:t>
      </w:r>
    </w:p>
    <w:p>
      <w:pPr>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（一）重点方向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1.以立德树人为根本，在专业教学中有效融合职业精神的路径探索</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2.以立德树人为根本，在公共基础课或专业教学中有效提升学生创新能力的研究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3.结合专业或特定课程，基于核心素养的专业课程或特定课程教学改革的理论与实践研究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4.结合某一专业，中高职课程体系建设与教学衔接的实践探索</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5.基于现代学徒制人才培养的课程体系研究与实践探索</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进一步深化知行合一、理实一体化——“做中学、做中教”课程模式的教学条件、过程、实习实训、校企合作、方法、评价、数字化资源、教材运用编写与应用等方面的研究与实践（要结合课程、教学设计、教材等案例）</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7.基于现代信息技术条件的</w:t>
      </w:r>
      <w:r>
        <w:rPr>
          <w:rFonts w:hint="eastAsia" w:ascii="宋体" w:hAnsi="宋体" w:eastAsia="宋体" w:cs="宋体"/>
          <w:sz w:val="24"/>
          <w:szCs w:val="24"/>
          <w:shd w:val="clear" w:color="auto" w:fill="FFFFFF"/>
        </w:rPr>
        <w:t>职业教育优质教学资源开发与共建共享机制研究</w:t>
      </w:r>
    </w:p>
    <w:p>
      <w:pPr>
        <w:keepNext w:val="0"/>
        <w:keepLines w:val="0"/>
        <w:pageBreakBefore w:val="0"/>
        <w:numPr>
          <w:ilvl w:val="0"/>
          <w:numId w:val="1"/>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一般方向</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8.基于信息技术与教育教学深度融合，线上线下混合的教学模式探索</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9.提高院校教师教育技术应用能力和专业教学水平的路径探索</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10.基于移动学习环境下职业院校专业课程信息化设计与应用研究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11.基于共享职业教育发展成果的院校学分制研究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12.提升区域职业教育教学组织与管理水平的研究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13.在实训实习环节，如何加强教学组织与管理的机制研究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14.基于学生综合职业能力培养的职业院校公共基础课和专业课结构设置的研究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15.基于职业教育优质校建设的技术技能人才培养质量路径研究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16.提升院校办学活力，对接产业发展的专业动态建设机制研究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17.基于行业发展需求的专业标准开发机制研究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18.基于产教融合、校企合作的职业院校课程开发模式的研究与实践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19.基于“管、办、评”分离背景下职业院校专业教学水平评估研究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20.职业院校教学诊断与改进工作的运行机制研究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21.职业院校实施技能抽测，全面提升技能水平的探索与实践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22.基于院校管理行动计划的职教教材建设与规范管理的实证研究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23.基于校企合作的职业院校校本教材建设的研究与实践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24.基于生产经营型职业农民培养的路径与教学资源（含培训教材）开发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25.发挥院校功能，职业教育支持服务终身学习体系建设的路径探索</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26.结合院校专业，基于应用技术型本科院校转型的课程体系研究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Bookshelf Symbol 7">
    <w:panose1 w:val="05010101010101010101"/>
    <w:charset w:val="00"/>
    <w:family w:val="auto"/>
    <w:pitch w:val="default"/>
    <w:sig w:usb0="00000000" w:usb1="00000000" w:usb2="00000000" w:usb3="00000000" w:csb0="80000000" w:csb1="00000000"/>
  </w:font>
  <w:font w:name="PMingLiU">
    <w:panose1 w:val="02020300000000000000"/>
    <w:charset w:val="88"/>
    <w:family w:val="auto"/>
    <w:pitch w:val="default"/>
    <w:sig w:usb0="00000003" w:usb1="082E0000" w:usb2="00000016" w:usb3="00000000" w:csb0="00100001" w:csb1="00000000"/>
  </w:font>
  <w:font w:name="Century Gothic">
    <w:panose1 w:val="020B0502020202020204"/>
    <w:charset w:val="00"/>
    <w:family w:val="auto"/>
    <w:pitch w:val="default"/>
    <w:sig w:usb0="00000287" w:usb1="00000000" w:usb2="00000000" w:usb3="00000000" w:csb0="2000009F" w:csb1="DFD70000"/>
  </w:font>
  <w:font w:name="Arial">
    <w:panose1 w:val="020B0604020202020204"/>
    <w:charset w:val="00"/>
    <w:family w:val="swiss"/>
    <w:pitch w:val="default"/>
    <w:sig w:usb0="00007A87" w:usb1="80000000" w:usb2="00000008"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399"/>
    <w:multiLevelType w:val="multilevel"/>
    <w:tmpl w:val="07E50399"/>
    <w:lvl w:ilvl="0" w:tentative="0">
      <w:start w:val="2"/>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E39A1"/>
    <w:rsid w:val="330E39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7DD28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2017-02-20T06:47:00Z</dcterms:created>
  <dc:creator>Administrator</dc:creator>
  <cp:lastModifiedBy>Administrator</cp:lastModifiedBy>
  <dcterms:modified xsi:type="dcterms:W3CDTF">2017-02-20T06:51:29Z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