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471" w:rsidRPr="00B06985" w:rsidRDefault="00654471" w:rsidP="00654471">
      <w:pPr>
        <w:shd w:val="clear" w:color="auto" w:fill="FFFFFF"/>
        <w:adjustRightInd/>
        <w:snapToGrid/>
        <w:spacing w:before="100" w:beforeAutospacing="1" w:after="100" w:afterAutospacing="1"/>
        <w:jc w:val="center"/>
        <w:outlineLvl w:val="1"/>
        <w:rPr>
          <w:rFonts w:ascii="黑体" w:eastAsia="黑体" w:hAnsi="黑体" w:cs="宋体"/>
          <w:bCs/>
          <w:color w:val="000000" w:themeColor="text1"/>
          <w:kern w:val="36"/>
          <w:sz w:val="36"/>
          <w:szCs w:val="36"/>
        </w:rPr>
      </w:pPr>
      <w:r w:rsidRPr="00B06985">
        <w:rPr>
          <w:rFonts w:ascii="黑体" w:eastAsia="黑体" w:hAnsi="黑体" w:cs="宋体" w:hint="eastAsia"/>
          <w:bCs/>
          <w:color w:val="000000" w:themeColor="text1"/>
          <w:kern w:val="36"/>
          <w:sz w:val="36"/>
          <w:szCs w:val="36"/>
        </w:rPr>
        <w:t>高等学校预防与处理学术不端行为办法</w:t>
      </w:r>
    </w:p>
    <w:p w:rsidR="00654471" w:rsidRPr="00B06985" w:rsidRDefault="00654471" w:rsidP="0076504A">
      <w:pPr>
        <w:shd w:val="clear" w:color="auto" w:fill="FFFFFF"/>
        <w:adjustRightInd/>
        <w:snapToGrid/>
        <w:spacing w:before="100" w:beforeAutospacing="1" w:after="100" w:afterAutospacing="1" w:line="480" w:lineRule="atLeast"/>
        <w:jc w:val="center"/>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中华人民共和国教育部令第40号</w:t>
      </w:r>
    </w:p>
    <w:p w:rsidR="00654471" w:rsidRDefault="00654471" w:rsidP="0076504A">
      <w:pPr>
        <w:shd w:val="clear" w:color="auto" w:fill="FFFFFF"/>
        <w:adjustRightInd/>
        <w:snapToGrid/>
        <w:spacing w:before="100" w:beforeAutospacing="1" w:after="100" w:afterAutospacing="1" w:line="480" w:lineRule="atLeast"/>
        <w:ind w:firstLine="555"/>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《高等学校预防与处理学术不端行为办法》已于2016年4月5日经教育部2016年第14次部长办公会议审议通过，现予发布，自2016年9月1日起施行。</w:t>
      </w:r>
    </w:p>
    <w:p w:rsidR="0076504A" w:rsidRPr="0076504A" w:rsidRDefault="0076504A" w:rsidP="0076504A">
      <w:pPr>
        <w:shd w:val="clear" w:color="auto" w:fill="FFFFFF"/>
        <w:adjustRightInd/>
        <w:snapToGrid/>
        <w:spacing w:before="100" w:beforeAutospacing="1" w:after="100" w:afterAutospacing="1" w:line="480" w:lineRule="atLeast"/>
        <w:ind w:firstLine="555"/>
        <w:rPr>
          <w:rFonts w:asciiTheme="minorEastAsia" w:eastAsiaTheme="minorEastAsia" w:hAnsiTheme="minorEastAsia" w:cs="宋体" w:hint="eastAsia"/>
          <w:color w:val="000000" w:themeColor="text1"/>
          <w:sz w:val="28"/>
          <w:szCs w:val="28"/>
        </w:rPr>
      </w:pPr>
    </w:p>
    <w:p w:rsidR="00654471" w:rsidRDefault="00654471" w:rsidP="0076504A">
      <w:pPr>
        <w:shd w:val="clear" w:color="auto" w:fill="FFFFFF"/>
        <w:adjustRightInd/>
        <w:snapToGrid/>
        <w:spacing w:before="100" w:beforeAutospacing="1" w:after="100" w:afterAutospacing="1" w:line="480" w:lineRule="atLeast"/>
        <w:ind w:firstLineChars="1400" w:firstLine="3920"/>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教育部部长 袁贵仁</w:t>
      </w:r>
      <w:bookmarkStart w:id="0" w:name="_GoBack"/>
      <w:bookmarkEnd w:id="0"/>
    </w:p>
    <w:p w:rsidR="00654471" w:rsidRDefault="00654471" w:rsidP="0076504A">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w:t>
      </w:r>
      <w:r w:rsidR="0076504A">
        <w:rPr>
          <w:rFonts w:asciiTheme="minorEastAsia" w:eastAsiaTheme="minorEastAsia" w:hAnsiTheme="minorEastAsia" w:cs="宋体" w:hint="eastAsia"/>
          <w:color w:val="000000" w:themeColor="text1"/>
          <w:sz w:val="28"/>
          <w:szCs w:val="28"/>
        </w:rPr>
        <w:t xml:space="preserve"> </w:t>
      </w:r>
      <w:r w:rsidR="0076504A">
        <w:rPr>
          <w:rFonts w:asciiTheme="minorEastAsia" w:eastAsiaTheme="minorEastAsia" w:hAnsiTheme="minorEastAsia" w:cs="宋体"/>
          <w:color w:val="000000" w:themeColor="text1"/>
          <w:sz w:val="28"/>
          <w:szCs w:val="28"/>
        </w:rPr>
        <w:t xml:space="preserve">                       </w:t>
      </w:r>
      <w:r w:rsidRPr="00B06985">
        <w:rPr>
          <w:rFonts w:asciiTheme="minorEastAsia" w:eastAsiaTheme="minorEastAsia" w:hAnsiTheme="minorEastAsia" w:cs="宋体" w:hint="eastAsia"/>
          <w:color w:val="000000" w:themeColor="text1"/>
          <w:sz w:val="28"/>
          <w:szCs w:val="28"/>
        </w:rPr>
        <w:t>2016年6月16日</w:t>
      </w:r>
    </w:p>
    <w:p w:rsidR="0076504A" w:rsidRDefault="0076504A" w:rsidP="0076504A">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p>
    <w:p w:rsidR="0076504A" w:rsidRPr="0076504A" w:rsidRDefault="0076504A" w:rsidP="0076504A">
      <w:pPr>
        <w:shd w:val="clear" w:color="auto" w:fill="FFFFFF"/>
        <w:adjustRightInd/>
        <w:snapToGrid/>
        <w:spacing w:before="100" w:beforeAutospacing="1" w:after="100" w:afterAutospacing="1" w:line="480" w:lineRule="atLeast"/>
        <w:rPr>
          <w:rFonts w:asciiTheme="minorEastAsia" w:eastAsiaTheme="minorEastAsia" w:hAnsiTheme="minorEastAsia" w:cs="宋体" w:hint="eastAsia"/>
          <w:color w:val="000000" w:themeColor="text1"/>
          <w:sz w:val="28"/>
          <w:szCs w:val="28"/>
        </w:rPr>
      </w:pPr>
    </w:p>
    <w:p w:rsidR="00654471" w:rsidRPr="00B06985" w:rsidRDefault="00654471" w:rsidP="00654471">
      <w:pPr>
        <w:shd w:val="clear" w:color="auto" w:fill="FFFFFF"/>
        <w:adjustRightInd/>
        <w:snapToGrid/>
        <w:spacing w:before="100" w:beforeAutospacing="1" w:after="100" w:afterAutospacing="1" w:line="480" w:lineRule="atLeast"/>
        <w:jc w:val="center"/>
        <w:rPr>
          <w:rFonts w:asciiTheme="minorEastAsia" w:eastAsiaTheme="minorEastAsia" w:hAnsiTheme="minorEastAsia" w:cs="宋体"/>
          <w:b/>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w:t>
      </w:r>
      <w:r w:rsidRPr="00B06985">
        <w:rPr>
          <w:rFonts w:asciiTheme="minorEastAsia" w:eastAsiaTheme="minorEastAsia" w:hAnsiTheme="minorEastAsia" w:cs="宋体" w:hint="eastAsia"/>
          <w:b/>
          <w:bCs/>
          <w:color w:val="000000" w:themeColor="text1"/>
          <w:sz w:val="28"/>
          <w:szCs w:val="28"/>
        </w:rPr>
        <w:t>高等学校预防与处理学术不端行为办法</w:t>
      </w:r>
    </w:p>
    <w:p w:rsidR="00654471" w:rsidRPr="00B06985" w:rsidRDefault="00654471" w:rsidP="00654471">
      <w:pPr>
        <w:shd w:val="clear" w:color="auto" w:fill="FFFFFF"/>
        <w:adjustRightInd/>
        <w:snapToGrid/>
        <w:spacing w:before="100" w:beforeAutospacing="1" w:after="100" w:afterAutospacing="1" w:line="480" w:lineRule="atLeast"/>
        <w:jc w:val="center"/>
        <w:rPr>
          <w:rFonts w:asciiTheme="minorEastAsia" w:eastAsiaTheme="minorEastAsia" w:hAnsiTheme="minorEastAsia" w:cs="宋体"/>
          <w:b/>
          <w:color w:val="000000" w:themeColor="text1"/>
          <w:sz w:val="28"/>
          <w:szCs w:val="28"/>
        </w:rPr>
      </w:pPr>
      <w:r w:rsidRPr="00B06985">
        <w:rPr>
          <w:rFonts w:asciiTheme="minorEastAsia" w:eastAsiaTheme="minorEastAsia" w:hAnsiTheme="minorEastAsia" w:cs="宋体" w:hint="eastAsia"/>
          <w:b/>
          <w:bCs/>
          <w:color w:val="000000" w:themeColor="text1"/>
          <w:sz w:val="28"/>
          <w:szCs w:val="28"/>
        </w:rPr>
        <w:t xml:space="preserve">　　第一章　总则</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第一条　为有效预防和严肃查处高等学校发生的学术不端行为，维护学术诚信，促进学术创新和发展，根据《中华人民共和国高等教育法》《中华人民共和国科学技术进步法》《中华人民共和国学位条例》等法律法规，制定本办法。</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第二条　本办法所称学术不端行为是指高等学校及其教学科研人员、管理人员和学生，在科学研究及相关活动中发生的违反公认的学术准则、违背学术诚信的行为。</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第三条　高等学校预防与处理学术不端行为应坚持预防为主、教育与惩戒结合的原则。</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lastRenderedPageBreak/>
        <w:t xml:space="preserve">　　第四条　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第五条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高等学校应当充分发挥学术委员会在学风建设方面的作用，支持和保障学术委员会依法履行职责，调查、认定学术不端行为。</w:t>
      </w:r>
    </w:p>
    <w:p w:rsidR="00654471" w:rsidRPr="00B06985" w:rsidRDefault="00654471" w:rsidP="00654471">
      <w:pPr>
        <w:shd w:val="clear" w:color="auto" w:fill="FFFFFF"/>
        <w:adjustRightInd/>
        <w:snapToGrid/>
        <w:spacing w:before="100" w:beforeAutospacing="1" w:after="100" w:afterAutospacing="1" w:line="480" w:lineRule="atLeast"/>
        <w:jc w:val="center"/>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w:t>
      </w:r>
      <w:r w:rsidRPr="00B06985">
        <w:rPr>
          <w:rFonts w:asciiTheme="minorEastAsia" w:eastAsiaTheme="minorEastAsia" w:hAnsiTheme="minorEastAsia" w:cs="宋体" w:hint="eastAsia"/>
          <w:b/>
          <w:bCs/>
          <w:color w:val="000000" w:themeColor="text1"/>
          <w:sz w:val="28"/>
          <w:szCs w:val="28"/>
        </w:rPr>
        <w:t>第二章　教育与预防</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第六条　高等学校应当完善学术治理体系，建立科学公正的学术评价和学术发展制度，营造鼓励创新、宽容失败、不骄不躁、风清气正的学术环境。</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高等学校教学科研人员、管理人员、学生在科研活动中应当遵循实事求是的科学精神和严谨认真的治学态度，恪守学术诚信，遵循学术准则，尊重和保护他人知识产权等合法权益。</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第七条　高等学校应当将学术规范和学术诚信教育，作为教师培训和学生教育的必要内容，以多种形式开展教育、培训。</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教师对其指导的学生应当进行学术规范、学术诚信教育和指导，对学生公开发表论文、研究和撰写学位论文是否符合学术规范、学术诚信要求，进行必要的检查与审核。</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第八条　高等学校应当利用信息技术等手段，建立对学术成果、学位论文所涉及内容的知识产权查询制度，健全学术规范监督机制。</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lastRenderedPageBreak/>
        <w:t xml:space="preserve">　　第九条　高等学校应当建立健全科研管理制度，在合理期限内保存研究的原始数据和资料，保证科研档案和数据的真实性、完整性。</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高等学校应当完善科研项目评审、学术成果鉴定程序，结合学科特点，对非涉密的科研项目申报材料、学术成果的基本信息以适当方式进行公开。</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第十条　高等学校应当遵循学术研究规律，建立科学的学术水平考核评价标准、办法，引导教学科研人员和学生潜心研究，形成具有创新性、独创性的研究成果。</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第十一条　高等学校应当建立教学科研人员学术诚信记录，在年度考核、职称评定、岗位聘用、课题立项、人才计划、评优奖励中强化学术诚信考核。</w:t>
      </w:r>
    </w:p>
    <w:p w:rsidR="00654471" w:rsidRPr="00B06985" w:rsidRDefault="00654471" w:rsidP="00654471">
      <w:pPr>
        <w:shd w:val="clear" w:color="auto" w:fill="FFFFFF"/>
        <w:adjustRightInd/>
        <w:snapToGrid/>
        <w:spacing w:before="100" w:beforeAutospacing="1" w:after="100" w:afterAutospacing="1" w:line="480" w:lineRule="atLeast"/>
        <w:jc w:val="center"/>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w:t>
      </w:r>
      <w:r w:rsidRPr="00B06985">
        <w:rPr>
          <w:rFonts w:asciiTheme="minorEastAsia" w:eastAsiaTheme="minorEastAsia" w:hAnsiTheme="minorEastAsia" w:cs="宋体" w:hint="eastAsia"/>
          <w:b/>
          <w:bCs/>
          <w:color w:val="000000" w:themeColor="text1"/>
          <w:sz w:val="28"/>
          <w:szCs w:val="28"/>
        </w:rPr>
        <w:t>第三章　受理与调查</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第十二条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第十三条　对学术不端行为的举报，一般应当以书面方式实名提出，并符合下列条件：</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（一）有明确的举报对象；</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（二）有实施学术不端行为的事实；</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（三）有客观的证据材料或者查证线索。</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lastRenderedPageBreak/>
        <w:t xml:space="preserve">　　以匿名方式举报，但事实清楚、证据充分或者线索明确的，高等学校应当视情况予以受理。</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第十四条　高等学校对媒体公开报道、其他学术机构或者社会组织主动披露的涉及本校人员的学术不端行为，应当依据职权，主动进行调查处理。</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第十五条　高等学校受理机构认为举报材料符合条件的，应当及时</w:t>
      </w:r>
      <w:proofErr w:type="gramStart"/>
      <w:r w:rsidRPr="00B06985">
        <w:rPr>
          <w:rFonts w:asciiTheme="minorEastAsia" w:eastAsiaTheme="minorEastAsia" w:hAnsiTheme="minorEastAsia" w:cs="宋体" w:hint="eastAsia"/>
          <w:color w:val="000000" w:themeColor="text1"/>
          <w:sz w:val="28"/>
          <w:szCs w:val="28"/>
        </w:rPr>
        <w:t>作出</w:t>
      </w:r>
      <w:proofErr w:type="gramEnd"/>
      <w:r w:rsidRPr="00B06985">
        <w:rPr>
          <w:rFonts w:asciiTheme="minorEastAsia" w:eastAsiaTheme="minorEastAsia" w:hAnsiTheme="minorEastAsia" w:cs="宋体" w:hint="eastAsia"/>
          <w:color w:val="000000" w:themeColor="text1"/>
          <w:sz w:val="28"/>
          <w:szCs w:val="28"/>
        </w:rPr>
        <w:t>受理决定，并通知举报人。不予受理的，应当书面说明理由。</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第十六条　学术不端行为举报受理后，应当交由学校学术委员会按照相关程序组织开展调查。</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学术委员会可委托有关专家就举报内容的合理性、调查的可能性等进行初步审查，并</w:t>
      </w:r>
      <w:proofErr w:type="gramStart"/>
      <w:r w:rsidRPr="00B06985">
        <w:rPr>
          <w:rFonts w:asciiTheme="minorEastAsia" w:eastAsiaTheme="minorEastAsia" w:hAnsiTheme="minorEastAsia" w:cs="宋体" w:hint="eastAsia"/>
          <w:color w:val="000000" w:themeColor="text1"/>
          <w:sz w:val="28"/>
          <w:szCs w:val="28"/>
        </w:rPr>
        <w:t>作出</w:t>
      </w:r>
      <w:proofErr w:type="gramEnd"/>
      <w:r w:rsidRPr="00B06985">
        <w:rPr>
          <w:rFonts w:asciiTheme="minorEastAsia" w:eastAsiaTheme="minorEastAsia" w:hAnsiTheme="minorEastAsia" w:cs="宋体" w:hint="eastAsia"/>
          <w:color w:val="000000" w:themeColor="text1"/>
          <w:sz w:val="28"/>
          <w:szCs w:val="28"/>
        </w:rPr>
        <w:t>是否进入正式调查的决定。</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决定不进入正式调查的，应当告知举报人。举报人如有新的证据，可以提出异议。异议成立的，应当进入正式调查。</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第十七条　高等学校学术委员会决定进入正式调查的，应当通知被举报人。</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被调查行为涉及资助项目的，可以同时通知项目资助方。</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第十八条　高等学校学术委员会应当组成调查组，负责对被举报行为进行调查；但对事实清楚、证据确凿、情节简单的被举报行为，也可以采用简易调查程序，具体办法由学术委员会确定。</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调查组应当不少于３人，必要时应当包括学校纪检、监察机构指派的工作人员，可以邀请同行专家参与调查或者以咨询等方式提供学术判断。</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lastRenderedPageBreak/>
        <w:t xml:space="preserve">　　被调查行为涉及资助项目的，可以邀请项目资助方委派相关专业人员参与调查组。</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第十九条　调查组的组成人员与举报人或者被举报人有合作研究、亲属或者导师学生等直接利害关系的，应当回避。</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第二十条　调查可通过查询资料、现场查看、实验检验、询问证人、询问举报人和被举报人等方式进行。调查组认为有必要的，可以委托无利害关系的专家或者第三</w:t>
      </w:r>
      <w:proofErr w:type="gramStart"/>
      <w:r w:rsidRPr="00B06985">
        <w:rPr>
          <w:rFonts w:asciiTheme="minorEastAsia" w:eastAsiaTheme="minorEastAsia" w:hAnsiTheme="minorEastAsia" w:cs="宋体" w:hint="eastAsia"/>
          <w:color w:val="000000" w:themeColor="text1"/>
          <w:sz w:val="28"/>
          <w:szCs w:val="28"/>
        </w:rPr>
        <w:t>方专业</w:t>
      </w:r>
      <w:proofErr w:type="gramEnd"/>
      <w:r w:rsidRPr="00B06985">
        <w:rPr>
          <w:rFonts w:asciiTheme="minorEastAsia" w:eastAsiaTheme="minorEastAsia" w:hAnsiTheme="minorEastAsia" w:cs="宋体" w:hint="eastAsia"/>
          <w:color w:val="000000" w:themeColor="text1"/>
          <w:sz w:val="28"/>
          <w:szCs w:val="28"/>
        </w:rPr>
        <w:t>机构就有关事项进行独立调查或者验证。</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第二十一条　调查组在调查过程中，应当认真听取被举报人的陈述、申辩，对有关事实、理由和证据进行核实；认为必要的，可以采取听证方式。</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第二十二条　有关单位和个人应当为调查组开展工作提供必要的便利和协助。</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举报人、被举报人、证人及其他有关人员应当如实回答询问，配合调查，提供相关证据材料，不得隐瞒或者提供虚假信息。</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第二十三条　调查过程中，出现知识产权等争议引发的法律纠纷的，且该争议可能影响行为定性的，应当中止调查，待争议解决后重启调查。</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第二十四条　调查组应当在查清事实的基础上形成调查报告。调查报告应当包括学术不端行为责任人的确认、调查过程、事实认定及理由、调查结论等。</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学术不端行为由多人集体做出的，调查报告中应当区别各责任人在行为中所发挥的作用。</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lastRenderedPageBreak/>
        <w:t xml:space="preserve">　　第二十五条　接触举报材料和参与调查处理的人员，不得向无关人员透露举报人、被举报人个人信息及调查情况。</w:t>
      </w:r>
    </w:p>
    <w:p w:rsidR="00654471" w:rsidRPr="00B06985" w:rsidRDefault="00654471" w:rsidP="00654471">
      <w:pPr>
        <w:shd w:val="clear" w:color="auto" w:fill="FFFFFF"/>
        <w:adjustRightInd/>
        <w:snapToGrid/>
        <w:spacing w:before="100" w:beforeAutospacing="1" w:after="100" w:afterAutospacing="1" w:line="480" w:lineRule="atLeast"/>
        <w:jc w:val="center"/>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w:t>
      </w:r>
      <w:r w:rsidRPr="00B06985">
        <w:rPr>
          <w:rFonts w:asciiTheme="minorEastAsia" w:eastAsiaTheme="minorEastAsia" w:hAnsiTheme="minorEastAsia" w:cs="宋体" w:hint="eastAsia"/>
          <w:b/>
          <w:bCs/>
          <w:color w:val="000000" w:themeColor="text1"/>
          <w:sz w:val="28"/>
          <w:szCs w:val="28"/>
        </w:rPr>
        <w:t>第四章　认定</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第二十六条　高等学校学术委员会应当对调查组提交的调查报告进行审查；必要的，应当听取调查组的汇报。</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学术委员会可以召开全体会议或者授权专门委员会对被调查行为是否构成学术不端行为以及行为的性质、情节等</w:t>
      </w:r>
      <w:proofErr w:type="gramStart"/>
      <w:r w:rsidRPr="00B06985">
        <w:rPr>
          <w:rFonts w:asciiTheme="minorEastAsia" w:eastAsiaTheme="minorEastAsia" w:hAnsiTheme="minorEastAsia" w:cs="宋体" w:hint="eastAsia"/>
          <w:color w:val="000000" w:themeColor="text1"/>
          <w:sz w:val="28"/>
          <w:szCs w:val="28"/>
        </w:rPr>
        <w:t>作出</w:t>
      </w:r>
      <w:proofErr w:type="gramEnd"/>
      <w:r w:rsidRPr="00B06985">
        <w:rPr>
          <w:rFonts w:asciiTheme="minorEastAsia" w:eastAsiaTheme="minorEastAsia" w:hAnsiTheme="minorEastAsia" w:cs="宋体" w:hint="eastAsia"/>
          <w:color w:val="000000" w:themeColor="text1"/>
          <w:sz w:val="28"/>
          <w:szCs w:val="28"/>
        </w:rPr>
        <w:t>认定结论，并依职权</w:t>
      </w:r>
      <w:proofErr w:type="gramStart"/>
      <w:r w:rsidRPr="00B06985">
        <w:rPr>
          <w:rFonts w:asciiTheme="minorEastAsia" w:eastAsiaTheme="minorEastAsia" w:hAnsiTheme="minorEastAsia" w:cs="宋体" w:hint="eastAsia"/>
          <w:color w:val="000000" w:themeColor="text1"/>
          <w:sz w:val="28"/>
          <w:szCs w:val="28"/>
        </w:rPr>
        <w:t>作出</w:t>
      </w:r>
      <w:proofErr w:type="gramEnd"/>
      <w:r w:rsidRPr="00B06985">
        <w:rPr>
          <w:rFonts w:asciiTheme="minorEastAsia" w:eastAsiaTheme="minorEastAsia" w:hAnsiTheme="minorEastAsia" w:cs="宋体" w:hint="eastAsia"/>
          <w:color w:val="000000" w:themeColor="text1"/>
          <w:sz w:val="28"/>
          <w:szCs w:val="28"/>
        </w:rPr>
        <w:t>处理或建议学校</w:t>
      </w:r>
      <w:proofErr w:type="gramStart"/>
      <w:r w:rsidRPr="00B06985">
        <w:rPr>
          <w:rFonts w:asciiTheme="minorEastAsia" w:eastAsiaTheme="minorEastAsia" w:hAnsiTheme="minorEastAsia" w:cs="宋体" w:hint="eastAsia"/>
          <w:color w:val="000000" w:themeColor="text1"/>
          <w:sz w:val="28"/>
          <w:szCs w:val="28"/>
        </w:rPr>
        <w:t>作出</w:t>
      </w:r>
      <w:proofErr w:type="gramEnd"/>
      <w:r w:rsidRPr="00B06985">
        <w:rPr>
          <w:rFonts w:asciiTheme="minorEastAsia" w:eastAsiaTheme="minorEastAsia" w:hAnsiTheme="minorEastAsia" w:cs="宋体" w:hint="eastAsia"/>
          <w:color w:val="000000" w:themeColor="text1"/>
          <w:sz w:val="28"/>
          <w:szCs w:val="28"/>
        </w:rPr>
        <w:t>相应处理。</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第二十七条　经调查，确认被举报人在科学研究及相关活动中有下列行为之一的，应当认定为构成学术不端行为：</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（一）剽窃、抄袭、侵占他人学术成果；</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（二）篡改他人研究成果；</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（三）伪造科研数据、资料、文献、注释，或者捏造事实、编造虚假研究成果；</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（四）未参加研究或创作而在研究成果、学术论文上署名，未经他人许可而不当使用他人署名，虚构合作者共同署名，或者多人共同完成研究而在成果中未注明他人工作、贡献；</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（五）在申报课题、成果、奖励和职务评审评定、申请学位等过程中提供虚假学术信息；</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（六）买卖论文、由他人代写或者为他人代写论文；</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（七）其他根据高等学校或者有关学术组织、相关科研管理机构制定的规则，属于学术不端的行为。</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lastRenderedPageBreak/>
        <w:t xml:space="preserve">　　第二十八条　有学术不端行为且有下列情形之一的，应当认定为情节严重：</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（一）造成恶劣影响的；</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（二）存在利益输送或者利益交换的；</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（三）对举报人进行打击报复的；</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（四）有组织实施学术不端行为的；</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（五）多次实施学术不端行为的；</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（六）其他造成严重后果或者恶劣影响的。</w:t>
      </w:r>
    </w:p>
    <w:p w:rsidR="00654471" w:rsidRPr="00B06985" w:rsidRDefault="00654471" w:rsidP="00654471">
      <w:pPr>
        <w:shd w:val="clear" w:color="auto" w:fill="FFFFFF"/>
        <w:adjustRightInd/>
        <w:snapToGrid/>
        <w:spacing w:before="100" w:beforeAutospacing="1" w:after="100" w:afterAutospacing="1" w:line="480" w:lineRule="atLeast"/>
        <w:jc w:val="center"/>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w:t>
      </w:r>
      <w:r w:rsidRPr="00B06985">
        <w:rPr>
          <w:rFonts w:asciiTheme="minorEastAsia" w:eastAsiaTheme="minorEastAsia" w:hAnsiTheme="minorEastAsia" w:cs="宋体" w:hint="eastAsia"/>
          <w:b/>
          <w:bCs/>
          <w:color w:val="000000" w:themeColor="text1"/>
          <w:sz w:val="28"/>
          <w:szCs w:val="28"/>
        </w:rPr>
        <w:t>第五章　处理</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第二十九条　高等学校应当根据学术委员会的认定结论和处理建议，结合行为性质和情节轻重，依职权和规定程序对学术不端行为责任人</w:t>
      </w:r>
      <w:proofErr w:type="gramStart"/>
      <w:r w:rsidRPr="00B06985">
        <w:rPr>
          <w:rFonts w:asciiTheme="minorEastAsia" w:eastAsiaTheme="minorEastAsia" w:hAnsiTheme="minorEastAsia" w:cs="宋体" w:hint="eastAsia"/>
          <w:color w:val="000000" w:themeColor="text1"/>
          <w:sz w:val="28"/>
          <w:szCs w:val="28"/>
        </w:rPr>
        <w:t>作出</w:t>
      </w:r>
      <w:proofErr w:type="gramEnd"/>
      <w:r w:rsidRPr="00B06985">
        <w:rPr>
          <w:rFonts w:asciiTheme="minorEastAsia" w:eastAsiaTheme="minorEastAsia" w:hAnsiTheme="minorEastAsia" w:cs="宋体" w:hint="eastAsia"/>
          <w:color w:val="000000" w:themeColor="text1"/>
          <w:sz w:val="28"/>
          <w:szCs w:val="28"/>
        </w:rPr>
        <w:t>如下处理：</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（一）通报批评；</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（二）终止或者撤销相关的科研项目，并在一定期限内取消申请资格；</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（三）撤销学术奖励或者荣誉称号；</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（四）辞退或解聘；</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（五）法律、法规及规章规定的其他处理措施。</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同时，可以依照有关规定，给予警告、记过、降低岗位等级或者撤职、开除等处分。</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lastRenderedPageBreak/>
        <w:t xml:space="preserve">　　学术不端行为责任人获得有关部门、机构设立的科研项目、学术奖励或者荣誉称号等利益的，学校应当同时向有关主管部门提出处理建议。</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学生有学术不端行为的，还应当按照学生管理的相关规定，给予相应的学籍处分。</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学术不端行为与获得学位有直接关联的，由学位授予单位作暂缓授予学位、不授予学位或者依法撤销学位等处理。</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第三十条　高等学校对学术不端行为</w:t>
      </w:r>
      <w:proofErr w:type="gramStart"/>
      <w:r w:rsidRPr="00B06985">
        <w:rPr>
          <w:rFonts w:asciiTheme="minorEastAsia" w:eastAsiaTheme="minorEastAsia" w:hAnsiTheme="minorEastAsia" w:cs="宋体" w:hint="eastAsia"/>
          <w:color w:val="000000" w:themeColor="text1"/>
          <w:sz w:val="28"/>
          <w:szCs w:val="28"/>
        </w:rPr>
        <w:t>作出</w:t>
      </w:r>
      <w:proofErr w:type="gramEnd"/>
      <w:r w:rsidRPr="00B06985">
        <w:rPr>
          <w:rFonts w:asciiTheme="minorEastAsia" w:eastAsiaTheme="minorEastAsia" w:hAnsiTheme="minorEastAsia" w:cs="宋体" w:hint="eastAsia"/>
          <w:color w:val="000000" w:themeColor="text1"/>
          <w:sz w:val="28"/>
          <w:szCs w:val="28"/>
        </w:rPr>
        <w:t>处理决定，应当制作处理决定书，载明以下内容：</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（一）责任人的基本情况；</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（二）经查证的学术不端行为事实；</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（三）处理意见和依据；</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（四）救济途径和期限；</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（五）其他必要内容。</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第三十一条　经调查认定，不构成学术不端行为的，根据被举报人申请，高等学校应当通过一定方式为其消除影响、恢复名誉等。</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调查处理过程中，发现举报人存在捏造事实、诬告陷害等行为的，应当认定为举报不实或者虚假举报，举报人应当承担相应责任。属于本单位人员的，高等学校应当按照有关规定给</w:t>
      </w:r>
      <w:proofErr w:type="gramStart"/>
      <w:r w:rsidRPr="00B06985">
        <w:rPr>
          <w:rFonts w:asciiTheme="minorEastAsia" w:eastAsiaTheme="minorEastAsia" w:hAnsiTheme="minorEastAsia" w:cs="宋体" w:hint="eastAsia"/>
          <w:color w:val="000000" w:themeColor="text1"/>
          <w:sz w:val="28"/>
          <w:szCs w:val="28"/>
        </w:rPr>
        <w:t>予处理</w:t>
      </w:r>
      <w:proofErr w:type="gramEnd"/>
      <w:r w:rsidRPr="00B06985">
        <w:rPr>
          <w:rFonts w:asciiTheme="minorEastAsia" w:eastAsiaTheme="minorEastAsia" w:hAnsiTheme="minorEastAsia" w:cs="宋体" w:hint="eastAsia"/>
          <w:color w:val="000000" w:themeColor="text1"/>
          <w:sz w:val="28"/>
          <w:szCs w:val="28"/>
        </w:rPr>
        <w:t>；不属于本单位人员的，应通报其所在单位，并提出处理建议。</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第三十二条　参与举报受理、调查和处理的人员违反保密等规定，造成不良影响的，按照有关规定给予处分或其他处理。</w:t>
      </w:r>
    </w:p>
    <w:p w:rsidR="00654471" w:rsidRPr="00B06985" w:rsidRDefault="00654471" w:rsidP="00654471">
      <w:pPr>
        <w:shd w:val="clear" w:color="auto" w:fill="FFFFFF"/>
        <w:adjustRightInd/>
        <w:snapToGrid/>
        <w:spacing w:before="100" w:beforeAutospacing="1" w:after="100" w:afterAutospacing="1" w:line="480" w:lineRule="atLeast"/>
        <w:jc w:val="center"/>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lastRenderedPageBreak/>
        <w:t xml:space="preserve">　　</w:t>
      </w:r>
      <w:r w:rsidRPr="00B06985">
        <w:rPr>
          <w:rFonts w:asciiTheme="minorEastAsia" w:eastAsiaTheme="minorEastAsia" w:hAnsiTheme="minorEastAsia" w:cs="宋体" w:hint="eastAsia"/>
          <w:b/>
          <w:bCs/>
          <w:color w:val="000000" w:themeColor="text1"/>
          <w:sz w:val="28"/>
          <w:szCs w:val="28"/>
        </w:rPr>
        <w:t>第六章　复核</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第三十三条　举报人或者学术不端行为责任人对处理决定不服的，可以在收到处理决定之日起30日内，以书面形式向高等学校提出异议或者复核申请。</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异议和复核不影响处理决定的执行。</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第三十四条　高等学校收到异议或者复核申请后，应当交由学术委员会组织讨论，并于15日内</w:t>
      </w:r>
      <w:proofErr w:type="gramStart"/>
      <w:r w:rsidRPr="00B06985">
        <w:rPr>
          <w:rFonts w:asciiTheme="minorEastAsia" w:eastAsiaTheme="minorEastAsia" w:hAnsiTheme="minorEastAsia" w:cs="宋体" w:hint="eastAsia"/>
          <w:color w:val="000000" w:themeColor="text1"/>
          <w:sz w:val="28"/>
          <w:szCs w:val="28"/>
        </w:rPr>
        <w:t>作出</w:t>
      </w:r>
      <w:proofErr w:type="gramEnd"/>
      <w:r w:rsidRPr="00B06985">
        <w:rPr>
          <w:rFonts w:asciiTheme="minorEastAsia" w:eastAsiaTheme="minorEastAsia" w:hAnsiTheme="minorEastAsia" w:cs="宋体" w:hint="eastAsia"/>
          <w:color w:val="000000" w:themeColor="text1"/>
          <w:sz w:val="28"/>
          <w:szCs w:val="28"/>
        </w:rPr>
        <w:t>是否受理的决定。</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决定受理的，学校或者学术委员会可以另行组织调查组或者委托第三方机构进行调查；决定不予受理的，应当书面通知当事人。</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第三十五条　当事人对复核决定不服，仍以同一事实和理由提出异议或者申请复核的，不予受理；向有关主管部门提出申诉的，按照相关规定执行。</w:t>
      </w:r>
    </w:p>
    <w:p w:rsidR="00654471" w:rsidRPr="00B06985" w:rsidRDefault="00654471" w:rsidP="00654471">
      <w:pPr>
        <w:shd w:val="clear" w:color="auto" w:fill="FFFFFF"/>
        <w:adjustRightInd/>
        <w:snapToGrid/>
        <w:spacing w:before="100" w:beforeAutospacing="1" w:after="100" w:afterAutospacing="1" w:line="480" w:lineRule="atLeast"/>
        <w:jc w:val="center"/>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w:t>
      </w:r>
      <w:r w:rsidRPr="00B06985">
        <w:rPr>
          <w:rFonts w:asciiTheme="minorEastAsia" w:eastAsiaTheme="minorEastAsia" w:hAnsiTheme="minorEastAsia" w:cs="宋体" w:hint="eastAsia"/>
          <w:b/>
          <w:bCs/>
          <w:color w:val="000000" w:themeColor="text1"/>
          <w:sz w:val="28"/>
          <w:szCs w:val="28"/>
        </w:rPr>
        <w:t>第七章　监督</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第三十六条　高等学校应当按年度发布学风建设工作报告，并向社会公开，接受社会监督。</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第三十七条　高等学校处理学术不端行为推诿塞责、隐瞒包庇、查处不力的，主管部门可以直接组织或者委托相关机构查处。</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第三十八条　高等学校对本校发生的学术不端行为，未能及时查处并做出公正结论，造成恶劣影响的，主管部门应当追究相关领导的责任，并进行通报。</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高等学校为获得相关利益，有组织实施学术不端行为的，主管部门调查确认后，应当撤销高等学校由此获得的相关权利、项目以及其他利益，并追究学校主要负责人、直接负责人的责任。</w:t>
      </w:r>
    </w:p>
    <w:p w:rsidR="00654471" w:rsidRPr="00B06985" w:rsidRDefault="00654471" w:rsidP="00654471">
      <w:pPr>
        <w:shd w:val="clear" w:color="auto" w:fill="FFFFFF"/>
        <w:adjustRightInd/>
        <w:snapToGrid/>
        <w:spacing w:before="100" w:beforeAutospacing="1" w:after="100" w:afterAutospacing="1" w:line="480" w:lineRule="atLeast"/>
        <w:jc w:val="center"/>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lastRenderedPageBreak/>
        <w:t xml:space="preserve">　　</w:t>
      </w:r>
      <w:r w:rsidRPr="00B06985">
        <w:rPr>
          <w:rFonts w:asciiTheme="minorEastAsia" w:eastAsiaTheme="minorEastAsia" w:hAnsiTheme="minorEastAsia" w:cs="宋体" w:hint="eastAsia"/>
          <w:b/>
          <w:bCs/>
          <w:color w:val="000000" w:themeColor="text1"/>
          <w:sz w:val="28"/>
          <w:szCs w:val="28"/>
        </w:rPr>
        <w:t>第八章　附则</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第三十九条　高等学校应当根据本办法，结合学校实际和学科特点，制定本校学术不端行为查处规则及处理办法，明确各类学术不端行为的惩处标准。有关规则应当经学校学术委员会和教职工代表大会讨论通过。</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第四十条　高等学校主管部门对直接受理的学术不端案件，可自行组织调查组或者指定、委托高等学校、有关机构组织调查、认定。对学术不端行为责任人的处理，根据本办法及国家有关规定执行。</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教育系统所属科研机构及其他单位有关人员学术不端行为的调查与处理，可参照本办法执行。</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第四十一条　本办法自2016年9月1日起施行。</w:t>
      </w:r>
    </w:p>
    <w:p w:rsidR="00654471" w:rsidRPr="00B06985" w:rsidRDefault="00654471" w:rsidP="00654471">
      <w:pPr>
        <w:shd w:val="clear" w:color="auto" w:fill="FFFFFF"/>
        <w:adjustRightInd/>
        <w:snapToGrid/>
        <w:spacing w:before="100" w:beforeAutospacing="1" w:after="100" w:afterAutospacing="1" w:line="480" w:lineRule="atLeast"/>
        <w:rPr>
          <w:rFonts w:asciiTheme="minorEastAsia" w:eastAsiaTheme="minorEastAsia" w:hAnsiTheme="minorEastAsia" w:cs="宋体"/>
          <w:color w:val="000000" w:themeColor="text1"/>
          <w:sz w:val="28"/>
          <w:szCs w:val="28"/>
        </w:rPr>
      </w:pPr>
      <w:r w:rsidRPr="00B06985">
        <w:rPr>
          <w:rFonts w:asciiTheme="minorEastAsia" w:eastAsiaTheme="minorEastAsia" w:hAnsiTheme="minorEastAsia" w:cs="宋体" w:hint="eastAsia"/>
          <w:color w:val="000000" w:themeColor="text1"/>
          <w:sz w:val="28"/>
          <w:szCs w:val="28"/>
        </w:rPr>
        <w:t xml:space="preserve">　　教育部此前发布的有关规章、文件中的相关规定与本办法不一致的，以本办法为准。</w:t>
      </w:r>
    </w:p>
    <w:p w:rsidR="004358AB" w:rsidRPr="00B06985" w:rsidRDefault="004358AB" w:rsidP="00D31D50">
      <w:pPr>
        <w:spacing w:line="220" w:lineRule="atLeast"/>
        <w:rPr>
          <w:rFonts w:asciiTheme="minorEastAsia" w:eastAsiaTheme="minorEastAsia" w:hAnsiTheme="minorEastAsia"/>
          <w:color w:val="000000" w:themeColor="text1"/>
          <w:sz w:val="28"/>
          <w:szCs w:val="28"/>
        </w:rPr>
      </w:pPr>
    </w:p>
    <w:sectPr w:rsidR="004358AB" w:rsidRPr="00B06985"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654471"/>
    <w:rsid w:val="006E0906"/>
    <w:rsid w:val="0076504A"/>
    <w:rsid w:val="008B7726"/>
    <w:rsid w:val="00B06985"/>
    <w:rsid w:val="00BE08EC"/>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DCB0D"/>
  <w15:docId w15:val="{E5C9E9F3-3667-4090-9B11-5A1A9139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54471"/>
    <w:rPr>
      <w:b/>
      <w:bCs/>
    </w:rPr>
  </w:style>
  <w:style w:type="paragraph" w:styleId="a4">
    <w:name w:val="Date"/>
    <w:basedOn w:val="a"/>
    <w:next w:val="a"/>
    <w:link w:val="a5"/>
    <w:uiPriority w:val="99"/>
    <w:semiHidden/>
    <w:unhideWhenUsed/>
    <w:rsid w:val="0076504A"/>
    <w:pPr>
      <w:ind w:leftChars="2500" w:left="100"/>
    </w:pPr>
  </w:style>
  <w:style w:type="character" w:customStyle="1" w:styleId="a5">
    <w:name w:val="日期 字符"/>
    <w:basedOn w:val="a0"/>
    <w:link w:val="a4"/>
    <w:uiPriority w:val="99"/>
    <w:semiHidden/>
    <w:rsid w:val="0076504A"/>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95976">
      <w:bodyDiv w:val="1"/>
      <w:marLeft w:val="0"/>
      <w:marRight w:val="0"/>
      <w:marTop w:val="0"/>
      <w:marBottom w:val="0"/>
      <w:divBdr>
        <w:top w:val="none" w:sz="0" w:space="0" w:color="auto"/>
        <w:left w:val="none" w:sz="0" w:space="0" w:color="auto"/>
        <w:bottom w:val="none" w:sz="0" w:space="0" w:color="auto"/>
        <w:right w:val="none" w:sz="0" w:space="0" w:color="auto"/>
      </w:divBdr>
      <w:divsChild>
        <w:div w:id="2112357890">
          <w:marLeft w:val="0"/>
          <w:marRight w:val="0"/>
          <w:marTop w:val="0"/>
          <w:marBottom w:val="0"/>
          <w:divBdr>
            <w:top w:val="none" w:sz="0" w:space="0" w:color="auto"/>
            <w:left w:val="none" w:sz="0" w:space="0" w:color="auto"/>
            <w:bottom w:val="none" w:sz="0" w:space="0" w:color="auto"/>
            <w:right w:val="none" w:sz="0" w:space="0" w:color="auto"/>
          </w:divBdr>
          <w:divsChild>
            <w:div w:id="1143348026">
              <w:marLeft w:val="0"/>
              <w:marRight w:val="0"/>
              <w:marTop w:val="0"/>
              <w:marBottom w:val="0"/>
              <w:divBdr>
                <w:top w:val="none" w:sz="0" w:space="0" w:color="auto"/>
                <w:left w:val="none" w:sz="0" w:space="0" w:color="auto"/>
                <w:bottom w:val="none" w:sz="0" w:space="0" w:color="auto"/>
                <w:right w:val="none" w:sz="0" w:space="0" w:color="auto"/>
              </w:divBdr>
              <w:divsChild>
                <w:div w:id="530534657">
                  <w:marLeft w:val="0"/>
                  <w:marRight w:val="0"/>
                  <w:marTop w:val="0"/>
                  <w:marBottom w:val="0"/>
                  <w:divBdr>
                    <w:top w:val="single" w:sz="6" w:space="31" w:color="BCBCBC"/>
                    <w:left w:val="single" w:sz="6" w:space="31" w:color="BCBCBC"/>
                    <w:bottom w:val="single" w:sz="6" w:space="15" w:color="BCBCBC"/>
                    <w:right w:val="single" w:sz="6" w:space="31" w:color="BCBCBC"/>
                  </w:divBdr>
                  <w:divsChild>
                    <w:div w:id="1823346253">
                      <w:marLeft w:val="0"/>
                      <w:marRight w:val="0"/>
                      <w:marTop w:val="0"/>
                      <w:marBottom w:val="0"/>
                      <w:divBdr>
                        <w:top w:val="none" w:sz="0" w:space="0" w:color="auto"/>
                        <w:left w:val="none" w:sz="0" w:space="0" w:color="auto"/>
                        <w:bottom w:val="none" w:sz="0" w:space="0" w:color="auto"/>
                        <w:right w:val="none" w:sz="0" w:space="0" w:color="auto"/>
                      </w:divBdr>
                      <w:divsChild>
                        <w:div w:id="58602618">
                          <w:marLeft w:val="0"/>
                          <w:marRight w:val="0"/>
                          <w:marTop w:val="450"/>
                          <w:marBottom w:val="0"/>
                          <w:divBdr>
                            <w:top w:val="none" w:sz="0" w:space="0" w:color="auto"/>
                            <w:left w:val="none" w:sz="0" w:space="0" w:color="auto"/>
                            <w:bottom w:val="none" w:sz="0" w:space="0" w:color="auto"/>
                            <w:right w:val="none" w:sz="0" w:space="0" w:color="auto"/>
                          </w:divBdr>
                        </w:div>
                        <w:div w:id="12463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06561">
      <w:bodyDiv w:val="1"/>
      <w:marLeft w:val="0"/>
      <w:marRight w:val="0"/>
      <w:marTop w:val="0"/>
      <w:marBottom w:val="0"/>
      <w:divBdr>
        <w:top w:val="none" w:sz="0" w:space="0" w:color="auto"/>
        <w:left w:val="none" w:sz="0" w:space="0" w:color="auto"/>
        <w:bottom w:val="none" w:sz="0" w:space="0" w:color="auto"/>
        <w:right w:val="none" w:sz="0" w:space="0" w:color="auto"/>
      </w:divBdr>
      <w:divsChild>
        <w:div w:id="1144809275">
          <w:marLeft w:val="0"/>
          <w:marRight w:val="0"/>
          <w:marTop w:val="0"/>
          <w:marBottom w:val="0"/>
          <w:divBdr>
            <w:top w:val="none" w:sz="0" w:space="0" w:color="auto"/>
            <w:left w:val="none" w:sz="0" w:space="0" w:color="auto"/>
            <w:bottom w:val="none" w:sz="0" w:space="0" w:color="auto"/>
            <w:right w:val="none" w:sz="0" w:space="0" w:color="auto"/>
          </w:divBdr>
          <w:divsChild>
            <w:div w:id="2050260335">
              <w:marLeft w:val="0"/>
              <w:marRight w:val="0"/>
              <w:marTop w:val="0"/>
              <w:marBottom w:val="0"/>
              <w:divBdr>
                <w:top w:val="none" w:sz="0" w:space="0" w:color="auto"/>
                <w:left w:val="none" w:sz="0" w:space="0" w:color="auto"/>
                <w:bottom w:val="none" w:sz="0" w:space="0" w:color="auto"/>
                <w:right w:val="none" w:sz="0" w:space="0" w:color="auto"/>
              </w:divBdr>
              <w:divsChild>
                <w:div w:id="669865573">
                  <w:marLeft w:val="0"/>
                  <w:marRight w:val="0"/>
                  <w:marTop w:val="0"/>
                  <w:marBottom w:val="0"/>
                  <w:divBdr>
                    <w:top w:val="single" w:sz="6" w:space="31" w:color="BCBCBC"/>
                    <w:left w:val="single" w:sz="6" w:space="31" w:color="BCBCBC"/>
                    <w:bottom w:val="single" w:sz="6" w:space="15" w:color="BCBCBC"/>
                    <w:right w:val="single" w:sz="6" w:space="31" w:color="BCBCBC"/>
                  </w:divBdr>
                  <w:divsChild>
                    <w:div w:id="121005404">
                      <w:marLeft w:val="0"/>
                      <w:marRight w:val="0"/>
                      <w:marTop w:val="0"/>
                      <w:marBottom w:val="0"/>
                      <w:divBdr>
                        <w:top w:val="none" w:sz="0" w:space="0" w:color="auto"/>
                        <w:left w:val="none" w:sz="0" w:space="0" w:color="auto"/>
                        <w:bottom w:val="none" w:sz="0" w:space="0" w:color="auto"/>
                        <w:right w:val="none" w:sz="0" w:space="0" w:color="auto"/>
                      </w:divBdr>
                      <w:divsChild>
                        <w:div w:id="440416372">
                          <w:marLeft w:val="0"/>
                          <w:marRight w:val="0"/>
                          <w:marTop w:val="450"/>
                          <w:marBottom w:val="0"/>
                          <w:divBdr>
                            <w:top w:val="none" w:sz="0" w:space="0" w:color="auto"/>
                            <w:left w:val="none" w:sz="0" w:space="0" w:color="auto"/>
                            <w:bottom w:val="none" w:sz="0" w:space="0" w:color="auto"/>
                            <w:right w:val="none" w:sz="0" w:space="0" w:color="auto"/>
                          </w:divBdr>
                        </w:div>
                        <w:div w:id="11644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4</cp:revision>
  <dcterms:created xsi:type="dcterms:W3CDTF">2008-09-11T17:20:00Z</dcterms:created>
  <dcterms:modified xsi:type="dcterms:W3CDTF">2020-07-24T09:43:00Z</dcterms:modified>
</cp:coreProperties>
</file>